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吉林大学生物制药专业老生报名流程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5321935" cy="7708900"/>
            <wp:effectExtent l="0" t="0" r="2540" b="6350"/>
            <wp:docPr id="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rcRect t="7538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77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5274945" cy="8354060"/>
            <wp:effectExtent l="0" t="0" r="1905" b="889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835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5304155" cy="8338820"/>
            <wp:effectExtent l="0" t="0" r="1270" b="508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833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r>
        <w:drawing>
          <wp:inline distT="0" distB="0" distL="114300" distR="114300">
            <wp:extent cx="5186680" cy="5610860"/>
            <wp:effectExtent l="0" t="0" r="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rcRect b="48031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561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继续教育处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MDU2M2FlNDMyNzg1NDZjODc5M2UzMDQ1MTM4NTgifQ=="/>
  </w:docVars>
  <w:rsids>
    <w:rsidRoot w:val="4EB64CA5"/>
    <w:rsid w:val="1ECF68DC"/>
    <w:rsid w:val="2C324391"/>
    <w:rsid w:val="4EB6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2024-02-28T00:31:00Z</dcterms:created>
  <dc:creator>WPS_1615736459</dc:creator>
  <cp:lastModifiedBy>WPS_1615736459</cp:lastModifiedBy>
  <dcterms:modified xsi:type="dcterms:W3CDTF">2024-02-28T00:52:40Z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8AED4C163B794B64B7A87839BF8844D9_11</vt:lpwstr>
  </property>
</Properties>
</file>