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520" w:lineRule="exact"/>
        <w:jc w:val="center"/>
        <w:outlineLvl w:val="0"/>
        <w:rPr>
          <w:rFonts w:ascii="宋体" w:hAnsi="宋体" w:eastAsia="宋体" w:cs="Times New Roman"/>
          <w:b/>
          <w:bCs/>
          <w:kern w:val="2"/>
          <w:sz w:val="44"/>
          <w:szCs w:val="44"/>
        </w:rPr>
      </w:pPr>
    </w:p>
    <w:p>
      <w:pPr>
        <w:widowControl w:val="0"/>
        <w:spacing w:line="520" w:lineRule="exact"/>
        <w:jc w:val="center"/>
        <w:outlineLvl w:val="0"/>
        <w:rPr>
          <w:rFonts w:ascii="宋体" w:hAnsi="宋体" w:eastAsia="宋体" w:cs="Times New Roman"/>
          <w:b/>
          <w:bCs/>
          <w:kern w:val="2"/>
          <w:sz w:val="44"/>
          <w:szCs w:val="44"/>
        </w:rPr>
      </w:pPr>
    </w:p>
    <w:p>
      <w:pPr>
        <w:widowControl w:val="0"/>
        <w:spacing w:line="520" w:lineRule="exact"/>
        <w:jc w:val="center"/>
        <w:outlineLvl w:val="0"/>
        <w:rPr>
          <w:rFonts w:ascii="宋体" w:hAnsi="宋体" w:eastAsia="宋体" w:cs="Times New Roman"/>
          <w:b/>
          <w:bCs/>
          <w:kern w:val="2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2"/>
          <w:sz w:val="44"/>
          <w:szCs w:val="44"/>
        </w:rPr>
        <w:t>中高职贯通培养项目</w:t>
      </w:r>
    </w:p>
    <w:p>
      <w:pPr>
        <w:widowControl w:val="0"/>
        <w:spacing w:line="520" w:lineRule="exact"/>
        <w:jc w:val="center"/>
        <w:outlineLvl w:val="0"/>
        <w:rPr>
          <w:rFonts w:ascii="宋体" w:hAnsi="宋体" w:eastAsia="宋体" w:cs="Times New Roman"/>
          <w:b/>
          <w:bCs/>
          <w:kern w:val="2"/>
          <w:sz w:val="44"/>
          <w:szCs w:val="44"/>
        </w:rPr>
      </w:pPr>
      <w:r>
        <w:rPr>
          <w:rFonts w:ascii="宋体" w:hAnsi="宋体" w:eastAsia="宋体" w:cs="Times New Roman"/>
          <w:b/>
          <w:bCs/>
          <w:kern w:val="2"/>
          <w:sz w:val="44"/>
          <w:szCs w:val="44"/>
        </w:rPr>
        <w:t xml:space="preserve">                                     </w:t>
      </w:r>
    </w:p>
    <w:p>
      <w:pPr>
        <w:widowControl w:val="0"/>
        <w:spacing w:line="520" w:lineRule="exact"/>
        <w:jc w:val="center"/>
        <w:outlineLvl w:val="0"/>
        <w:rPr>
          <w:rFonts w:ascii="宋体" w:hAnsi="宋体" w:eastAsia="宋体" w:cs="Times New Roman"/>
          <w:b/>
          <w:bCs/>
          <w:kern w:val="2"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2"/>
          <w:sz w:val="44"/>
          <w:szCs w:val="44"/>
        </w:rPr>
        <w:t>眼视光与配镜专业对接人才培养方案</w:t>
      </w:r>
    </w:p>
    <w:p>
      <w:pPr>
        <w:widowControl w:val="0"/>
        <w:spacing w:line="520" w:lineRule="exact"/>
        <w:jc w:val="center"/>
        <w:outlineLvl w:val="0"/>
        <w:rPr>
          <w:rFonts w:ascii="宋体" w:hAnsi="宋体" w:eastAsia="宋体" w:cs="Times New Roman"/>
          <w:b/>
          <w:bCs/>
          <w:kern w:val="2"/>
          <w:sz w:val="44"/>
          <w:szCs w:val="44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宋体" w:hAnsi="宋体" w:eastAsia="宋体" w:cs="Times New Roman"/>
          <w:snapToGrid/>
          <w:kern w:val="2"/>
          <w:sz w:val="44"/>
          <w:szCs w:val="44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等线" w:hAnsi="等线" w:eastAsia="等线" w:cs="Times New Roman"/>
          <w:snapToGrid/>
          <w:kern w:val="2"/>
          <w:szCs w:val="22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等线" w:hAnsi="等线" w:eastAsia="等线" w:cs="Times New Roman"/>
          <w:snapToGrid/>
          <w:kern w:val="2"/>
          <w:szCs w:val="22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等线" w:hAnsi="等线" w:eastAsia="等线" w:cs="Times New Roman"/>
          <w:snapToGrid/>
          <w:kern w:val="2"/>
          <w:szCs w:val="22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等线" w:hAnsi="等线" w:eastAsia="等线" w:cs="Times New Roman"/>
          <w:snapToGrid/>
          <w:kern w:val="2"/>
          <w:szCs w:val="22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等线" w:hAnsi="等线" w:eastAsia="等线" w:cs="Times New Roman"/>
          <w:snapToGrid/>
          <w:kern w:val="2"/>
          <w:szCs w:val="22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等线" w:hAnsi="等线" w:eastAsia="等线" w:cs="Times New Roman"/>
          <w:snapToGrid/>
          <w:kern w:val="2"/>
          <w:szCs w:val="22"/>
        </w:rPr>
      </w:pPr>
    </w:p>
    <w:p>
      <w:pPr>
        <w:widowControl w:val="0"/>
        <w:spacing w:line="520" w:lineRule="exact"/>
        <w:jc w:val="center"/>
        <w:outlineLvl w:val="0"/>
        <w:rPr>
          <w:rFonts w:ascii="Times New Roman" w:hAnsi="Times New Roman" w:eastAsia="等线" w:cs="Times New Roman"/>
          <w:b/>
          <w:bCs/>
          <w:kern w:val="2"/>
          <w:sz w:val="32"/>
          <w:szCs w:val="32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等线" w:hAnsi="等线" w:eastAsia="等线" w:cs="Times New Roman"/>
          <w:snapToGrid/>
          <w:kern w:val="2"/>
          <w:szCs w:val="22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等线" w:hAnsi="等线" w:eastAsia="等线" w:cs="Times New Roman"/>
          <w:snapToGrid/>
          <w:kern w:val="2"/>
          <w:szCs w:val="22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等线" w:hAnsi="等线" w:eastAsia="等线" w:cs="Times New Roman"/>
          <w:snapToGrid/>
          <w:kern w:val="2"/>
          <w:szCs w:val="22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等线" w:hAnsi="等线" w:eastAsia="等线" w:cs="Times New Roman"/>
          <w:snapToGrid/>
          <w:kern w:val="2"/>
          <w:szCs w:val="22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等线" w:hAnsi="等线" w:eastAsia="等线" w:cs="Times New Roman"/>
          <w:snapToGrid/>
          <w:kern w:val="2"/>
          <w:szCs w:val="22"/>
        </w:rPr>
      </w:pPr>
    </w:p>
    <w:p>
      <w:pPr>
        <w:widowControl w:val="0"/>
        <w:spacing w:line="520" w:lineRule="exact"/>
        <w:jc w:val="both"/>
        <w:outlineLvl w:val="0"/>
        <w:rPr>
          <w:rFonts w:ascii="Times New Roman" w:hAnsi="Times New Roman" w:eastAsia="等线" w:cs="Times New Roman"/>
          <w:b/>
          <w:bCs/>
          <w:kern w:val="2"/>
          <w:sz w:val="32"/>
          <w:szCs w:val="32"/>
        </w:rPr>
      </w:pPr>
    </w:p>
    <w:p>
      <w:pPr>
        <w:widowControl w:val="0"/>
        <w:kinsoku/>
        <w:autoSpaceDE/>
        <w:autoSpaceDN/>
        <w:adjustRightInd/>
        <w:snapToGrid/>
        <w:ind w:firstLine="2249" w:firstLineChars="800"/>
        <w:textAlignment w:val="auto"/>
        <w:rPr>
          <w:rFonts w:ascii="宋体" w:hAnsi="宋体" w:eastAsia="宋体" w:cs="Times New Roman"/>
          <w:b/>
          <w:snapToGrid/>
          <w:kern w:val="2"/>
          <w:sz w:val="28"/>
          <w:szCs w:val="28"/>
        </w:rPr>
      </w:pPr>
      <w:r>
        <w:rPr>
          <w:rFonts w:hint="eastAsia" w:ascii="宋体" w:hAnsi="宋体" w:eastAsia="宋体" w:cs="Times New Roman"/>
          <w:b/>
          <w:snapToGrid/>
          <w:kern w:val="2"/>
          <w:sz w:val="28"/>
          <w:szCs w:val="28"/>
        </w:rPr>
        <w:t>衔接单位：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宋体" w:hAnsi="宋体" w:eastAsia="宋体" w:cs="Times New Roman"/>
          <w:b/>
          <w:snapToGrid/>
          <w:kern w:val="2"/>
          <w:sz w:val="28"/>
          <w:szCs w:val="28"/>
        </w:rPr>
      </w:pPr>
      <w:r>
        <w:rPr>
          <w:rFonts w:hint="eastAsia" w:ascii="宋体" w:hAnsi="宋体" w:eastAsia="宋体" w:cs="Times New Roman"/>
          <w:b/>
          <w:snapToGrid/>
          <w:kern w:val="2"/>
          <w:sz w:val="28"/>
          <w:szCs w:val="28"/>
        </w:rPr>
        <w:t xml:space="preserve">         中职学校：长春市东方医药中等专业学校</w:t>
      </w:r>
    </w:p>
    <w:p>
      <w:pPr>
        <w:widowControl w:val="0"/>
        <w:kinsoku/>
        <w:autoSpaceDE/>
        <w:autoSpaceDN/>
        <w:adjustRightInd/>
        <w:snapToGrid/>
        <w:ind w:firstLine="2249" w:firstLineChars="800"/>
        <w:jc w:val="both"/>
        <w:textAlignment w:val="auto"/>
        <w:rPr>
          <w:rFonts w:ascii="宋体" w:hAnsi="宋体" w:eastAsia="宋体" w:cs="Times New Roman"/>
          <w:b/>
          <w:snapToGrid/>
          <w:kern w:val="2"/>
          <w:sz w:val="28"/>
          <w:szCs w:val="28"/>
        </w:rPr>
      </w:pPr>
      <w:r>
        <w:rPr>
          <w:rFonts w:hint="eastAsia" w:ascii="宋体" w:hAnsi="宋体" w:eastAsia="宋体" w:cs="Times New Roman"/>
          <w:b/>
          <w:snapToGrid/>
          <w:kern w:val="2"/>
          <w:sz w:val="28"/>
          <w:szCs w:val="28"/>
        </w:rPr>
        <w:t>高职学校：长春东方职业学院</w:t>
      </w:r>
    </w:p>
    <w:p>
      <w:pPr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rPr>
          <w:rFonts w:ascii="等线" w:hAnsi="等线" w:eastAsia="等线" w:cs="Times New Roman"/>
          <w:snapToGrid/>
          <w:kern w:val="2"/>
          <w:sz w:val="28"/>
          <w:szCs w:val="28"/>
        </w:rPr>
      </w:pPr>
    </w:p>
    <w:p>
      <w:pPr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rPr>
          <w:rFonts w:ascii="等线" w:hAnsi="等线" w:eastAsia="等线" w:cs="Times New Roman"/>
          <w:snapToGrid/>
          <w:kern w:val="2"/>
          <w:sz w:val="28"/>
          <w:szCs w:val="28"/>
        </w:rPr>
      </w:pPr>
    </w:p>
    <w:p>
      <w:pPr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rPr>
          <w:rFonts w:ascii="等线" w:hAnsi="等线" w:eastAsia="等线" w:cs="Times New Roman"/>
          <w:snapToGrid/>
          <w:kern w:val="2"/>
          <w:sz w:val="28"/>
          <w:szCs w:val="28"/>
        </w:rPr>
      </w:pPr>
    </w:p>
    <w:p>
      <w:pPr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rPr>
          <w:rFonts w:ascii="等线" w:hAnsi="等线" w:eastAsia="等线" w:cs="Times New Roman"/>
          <w:snapToGrid/>
          <w:kern w:val="2"/>
          <w:sz w:val="28"/>
          <w:szCs w:val="28"/>
        </w:rPr>
      </w:pPr>
    </w:p>
    <w:p>
      <w:pPr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rPr>
          <w:rFonts w:ascii="等线" w:hAnsi="等线" w:eastAsia="等线" w:cs="Times New Roman"/>
          <w:snapToGrid/>
          <w:kern w:val="2"/>
          <w:sz w:val="28"/>
          <w:szCs w:val="28"/>
        </w:rPr>
      </w:pPr>
      <w:r>
        <w:rPr>
          <w:rFonts w:ascii="等线" w:hAnsi="等线" w:eastAsia="等线" w:cs="Times New Roman"/>
          <w:snapToGrid/>
          <w:kern w:val="2"/>
          <w:sz w:val="28"/>
          <w:szCs w:val="28"/>
        </w:rPr>
        <w:t>20</w:t>
      </w:r>
      <w:r>
        <w:rPr>
          <w:rFonts w:hint="eastAsia" w:ascii="等线" w:hAnsi="等线" w:eastAsia="等线" w:cs="Times New Roman"/>
          <w:snapToGrid/>
          <w:kern w:val="2"/>
          <w:sz w:val="28"/>
          <w:szCs w:val="28"/>
        </w:rPr>
        <w:t>2</w:t>
      </w:r>
      <w:r>
        <w:rPr>
          <w:rFonts w:hint="eastAsia" w:ascii="等线" w:hAnsi="等线" w:eastAsia="等线" w:cs="Times New Roman"/>
          <w:snapToGrid/>
          <w:kern w:val="2"/>
          <w:sz w:val="28"/>
          <w:szCs w:val="28"/>
          <w:lang w:val="en-US" w:eastAsia="zh-CN"/>
        </w:rPr>
        <w:t>1</w:t>
      </w:r>
      <w:r>
        <w:rPr>
          <w:rFonts w:hint="eastAsia" w:ascii="等线" w:hAnsi="等线" w:eastAsia="等线" w:cs="Times New Roman"/>
          <w:snapToGrid/>
          <w:kern w:val="2"/>
          <w:sz w:val="28"/>
          <w:szCs w:val="28"/>
        </w:rPr>
        <w:t>年4月</w:t>
      </w:r>
    </w:p>
    <w:p>
      <w:pPr>
        <w:jc w:val="both"/>
        <w:rPr>
          <w:rFonts w:hint="eastAsia" w:ascii="宋体" w:hAnsi="宋体" w:eastAsia="宋体" w:cs="Times New Roman"/>
          <w:b/>
          <w:bCs/>
          <w:kern w:val="2"/>
          <w:sz w:val="44"/>
          <w:szCs w:val="44"/>
        </w:rPr>
      </w:pPr>
    </w:p>
    <w:p>
      <w:pPr>
        <w:ind w:firstLine="883"/>
        <w:jc w:val="center"/>
        <w:rPr>
          <w:rFonts w:hint="eastAsia" w:ascii="宋体" w:hAnsi="宋体" w:eastAsia="宋体" w:cs="Times New Roman"/>
          <w:b/>
          <w:bCs/>
          <w:kern w:val="2"/>
          <w:sz w:val="44"/>
          <w:szCs w:val="44"/>
        </w:rPr>
      </w:pPr>
    </w:p>
    <w:p>
      <w:pPr>
        <w:ind w:firstLine="883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kern w:val="2"/>
          <w:sz w:val="44"/>
          <w:szCs w:val="44"/>
        </w:rPr>
        <w:t>眼视光与配镜专业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人才培养方案</w:t>
      </w:r>
    </w:p>
    <w:p>
      <w:pPr>
        <w:ind w:firstLine="643"/>
        <w:jc w:val="center"/>
        <w:rPr>
          <w:rFonts w:hint="eastAsia" w:ascii="宋体" w:hAnsi="宋体" w:eastAsia="宋体" w:cs="宋体"/>
          <w:b/>
          <w:bCs/>
          <w:szCs w:val="32"/>
        </w:rPr>
      </w:pPr>
    </w:p>
    <w:p>
      <w:pPr>
        <w:ind w:firstLine="643"/>
        <w:jc w:val="center"/>
        <w:rPr>
          <w:rFonts w:ascii="宋体" w:hAnsi="宋体" w:eastAsia="宋体" w:cs="宋体"/>
          <w:b/>
          <w:bCs/>
          <w:szCs w:val="32"/>
        </w:rPr>
      </w:pPr>
      <w:r>
        <w:rPr>
          <w:rFonts w:ascii="宋体" w:hAnsi="宋体" w:eastAsia="宋体" w:cs="宋体"/>
          <w:b/>
          <w:bCs/>
          <w:szCs w:val="32"/>
        </w:rPr>
        <w:t>(</w:t>
      </w:r>
      <w:r>
        <w:rPr>
          <w:rFonts w:hint="eastAsia" w:ascii="宋体" w:hAnsi="宋体" w:eastAsia="宋体" w:cs="宋体"/>
          <w:b/>
          <w:bCs/>
          <w:szCs w:val="32"/>
        </w:rPr>
        <w:t>适用于中专学制</w:t>
      </w:r>
      <w:r>
        <w:rPr>
          <w:rFonts w:ascii="宋体" w:hAnsi="宋体" w:eastAsia="宋体" w:cs="宋体"/>
          <w:b/>
          <w:bCs/>
          <w:szCs w:val="32"/>
        </w:rPr>
        <w:t>)</w:t>
      </w:r>
    </w:p>
    <w:p>
      <w:pPr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rPr>
          <w:rFonts w:ascii="黑体" w:hAnsi="黑体" w:eastAsia="黑体" w:cstheme="minorBidi"/>
          <w:snapToGrid/>
          <w:kern w:val="2"/>
          <w:sz w:val="28"/>
          <w:szCs w:val="28"/>
        </w:rPr>
      </w:pPr>
    </w:p>
    <w:p>
      <w:pPr>
        <w:pStyle w:val="14"/>
        <w:widowControl w:val="0"/>
        <w:kinsoku/>
        <w:autoSpaceDE/>
        <w:autoSpaceDN/>
        <w:adjustRightInd/>
        <w:snapToGrid/>
        <w:spacing w:line="360" w:lineRule="auto"/>
        <w:ind w:left="10" w:firstLine="643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一、专业名称（专业代码）</w:t>
      </w:r>
    </w:p>
    <w:p>
      <w:pPr>
        <w:spacing w:line="360" w:lineRule="auto"/>
        <w:ind w:firstLine="632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ascii="仿宋" w:hAnsi="仿宋" w:eastAsia="仿宋" w:cs="宋体"/>
          <w:color w:val="231F20"/>
          <w:spacing w:val="-2"/>
          <w:sz w:val="32"/>
          <w:szCs w:val="32"/>
        </w:rPr>
        <w:t>眼视光与配镜（</w:t>
      </w:r>
      <w:r>
        <w:rPr>
          <w:rFonts w:hint="eastAsia" w:ascii="仿宋" w:hAnsi="仿宋" w:eastAsia="仿宋" w:cs="宋体"/>
          <w:color w:val="231F20"/>
          <w:spacing w:val="-2"/>
          <w:sz w:val="32"/>
          <w:szCs w:val="32"/>
        </w:rPr>
        <w:t>720901</w:t>
      </w:r>
      <w:r>
        <w:rPr>
          <w:rFonts w:ascii="仿宋" w:hAnsi="仿宋" w:eastAsia="仿宋" w:cs="宋体"/>
          <w:color w:val="231F20"/>
          <w:spacing w:val="-2"/>
          <w:sz w:val="32"/>
          <w:szCs w:val="32"/>
        </w:rPr>
        <w:t>）</w:t>
      </w:r>
    </w:p>
    <w:p>
      <w:pPr>
        <w:pStyle w:val="14"/>
        <w:widowControl w:val="0"/>
        <w:kinsoku/>
        <w:autoSpaceDE/>
        <w:autoSpaceDN/>
        <w:adjustRightInd/>
        <w:snapToGrid/>
        <w:spacing w:line="360" w:lineRule="auto"/>
        <w:ind w:left="10" w:firstLine="643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二、入学要求</w:t>
      </w:r>
    </w:p>
    <w:p>
      <w:pPr>
        <w:tabs>
          <w:tab w:val="left" w:pos="360"/>
          <w:tab w:val="left" w:pos="540"/>
        </w:tabs>
        <w:spacing w:line="360" w:lineRule="auto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初中毕业或具有同等学力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pStyle w:val="14"/>
        <w:widowControl w:val="0"/>
        <w:kinsoku/>
        <w:autoSpaceDE/>
        <w:autoSpaceDN/>
        <w:adjustRightInd/>
        <w:snapToGrid/>
        <w:spacing w:line="360" w:lineRule="auto"/>
        <w:ind w:left="10" w:firstLine="643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三、修业年限</w:t>
      </w:r>
      <w:r>
        <w:rPr>
          <w:rFonts w:ascii="黑体" w:hAnsi="黑体" w:eastAsia="黑体"/>
          <w:b/>
          <w:sz w:val="32"/>
          <w:szCs w:val="32"/>
        </w:rPr>
        <w:t xml:space="preserve"> </w:t>
      </w:r>
    </w:p>
    <w:p>
      <w:pPr>
        <w:pStyle w:val="14"/>
        <w:widowControl w:val="0"/>
        <w:kinsoku/>
        <w:autoSpaceDE/>
        <w:autoSpaceDN/>
        <w:adjustRightInd/>
        <w:snapToGrid/>
        <w:spacing w:line="360" w:lineRule="auto"/>
        <w:ind w:left="530" w:firstLine="160" w:firstLineChars="5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3 年 </w:t>
      </w:r>
    </w:p>
    <w:p>
      <w:pPr>
        <w:pStyle w:val="14"/>
        <w:widowControl w:val="0"/>
        <w:kinsoku/>
        <w:autoSpaceDE/>
        <w:autoSpaceDN/>
        <w:adjustRightInd/>
        <w:snapToGrid/>
        <w:spacing w:line="360" w:lineRule="auto"/>
        <w:ind w:left="10" w:firstLine="803" w:firstLineChars="250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四、职业面向</w:t>
      </w:r>
    </w:p>
    <w:tbl>
      <w:tblPr>
        <w:tblStyle w:val="11"/>
        <w:tblW w:w="8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1186"/>
        <w:gridCol w:w="3258"/>
        <w:gridCol w:w="2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ind w:right="-11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序号</w:t>
            </w:r>
          </w:p>
        </w:tc>
        <w:tc>
          <w:tcPr>
            <w:tcW w:w="1186" w:type="dxa"/>
            <w:vAlign w:val="center"/>
          </w:tcPr>
          <w:p>
            <w:pPr>
              <w:spacing w:line="360" w:lineRule="auto"/>
              <w:ind w:right="-396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对应行业</w:t>
            </w:r>
          </w:p>
        </w:tc>
        <w:tc>
          <w:tcPr>
            <w:tcW w:w="3258" w:type="dxa"/>
            <w:vAlign w:val="center"/>
          </w:tcPr>
          <w:p>
            <w:pPr>
              <w:spacing w:line="360" w:lineRule="auto"/>
              <w:ind w:right="-11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技术领域举例</w:t>
            </w:r>
          </w:p>
        </w:tc>
        <w:tc>
          <w:tcPr>
            <w:tcW w:w="2138" w:type="dxa"/>
            <w:vAlign w:val="center"/>
          </w:tcPr>
          <w:p>
            <w:pPr>
              <w:ind w:right="-11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职业资格证书和</w:t>
            </w:r>
          </w:p>
          <w:p>
            <w:pPr>
              <w:ind w:right="-11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职业技能等级证书</w:t>
            </w:r>
          </w:p>
          <w:p>
            <w:pPr>
              <w:ind w:right="-11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举例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ind w:right="-11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1   </w:t>
            </w:r>
          </w:p>
        </w:tc>
        <w:tc>
          <w:tcPr>
            <w:tcW w:w="1186" w:type="dxa"/>
            <w:vAlign w:val="center"/>
          </w:tcPr>
          <w:p>
            <w:pPr>
              <w:ind w:right="-11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钟表、眼镜零售卫生</w:t>
            </w:r>
          </w:p>
          <w:p>
            <w:pPr>
              <w:ind w:right="-11"/>
              <w:jc w:val="both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社会工作</w:t>
            </w:r>
          </w:p>
        </w:tc>
        <w:tc>
          <w:tcPr>
            <w:tcW w:w="3258" w:type="dxa"/>
            <w:vAlign w:val="center"/>
          </w:tcPr>
          <w:p>
            <w:pPr>
              <w:ind w:right="-11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眼科与视功能检查</w:t>
            </w:r>
          </w:p>
          <w:p>
            <w:pPr>
              <w:ind w:right="-11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眼视光仪器设备操作与维护保养</w:t>
            </w:r>
          </w:p>
          <w:p>
            <w:pPr>
              <w:ind w:right="-11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眼镜产品加工、整形与质量检测</w:t>
            </w:r>
          </w:p>
          <w:p>
            <w:pPr>
              <w:ind w:right="-11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眼镜销售与验配</w:t>
            </w:r>
          </w:p>
          <w:p>
            <w:pPr>
              <w:ind w:right="-11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视功能检测、分析与矫治</w:t>
            </w:r>
          </w:p>
        </w:tc>
        <w:tc>
          <w:tcPr>
            <w:tcW w:w="2138" w:type="dxa"/>
            <w:vAlign w:val="center"/>
          </w:tcPr>
          <w:p>
            <w:pPr>
              <w:ind w:right="-11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眼镜验光员（中级）</w:t>
            </w:r>
          </w:p>
          <w:p>
            <w:pPr>
              <w:ind w:right="-11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眼镜定配工（中级）</w:t>
            </w:r>
          </w:p>
        </w:tc>
      </w:tr>
    </w:tbl>
    <w:p>
      <w:pPr>
        <w:spacing w:line="360" w:lineRule="auto"/>
        <w:ind w:firstLine="643" w:firstLineChars="200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五、培养目标与培养规格</w:t>
      </w:r>
    </w:p>
    <w:p>
      <w:pPr>
        <w:pStyle w:val="14"/>
        <w:widowControl w:val="0"/>
        <w:kinsoku/>
        <w:autoSpaceDE/>
        <w:autoSpaceDN/>
        <w:adjustRightInd/>
        <w:snapToGrid/>
        <w:spacing w:line="360" w:lineRule="auto"/>
        <w:ind w:left="10" w:firstLine="482" w:firstLineChars="150"/>
        <w:textAlignment w:val="auto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（一）培养目标</w:t>
      </w:r>
    </w:p>
    <w:p>
      <w:pPr>
        <w:spacing w:line="360" w:lineRule="auto"/>
        <w:ind w:right="-11" w:firstLine="640" w:firstLineChars="200"/>
        <w:rPr>
          <w:rFonts w:ascii="仿宋" w:hAnsi="仿宋" w:eastAsia="仿宋" w:cs="Times New Roman"/>
          <w:snapToGrid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color w:val="auto"/>
          <w:sz w:val="32"/>
          <w:szCs w:val="32"/>
        </w:rPr>
        <w:t>本专业坚持把立德树人作为根本任务，着力培养学生的创新精神和实践能力，增强学生的职业适应能力和可持续发展能力；面向眼镜零售卫生社会行业，培养具备眼视光技术专业基本理论和专业技能，并能运用现代技术和手段进行验光配镜，及各种类型眼镜的加工、整形、维修、检测等技能工作，培养应用能力强，综合素质高，具有创新意识，适应视光及眼镜行业生产、建设、管理、服务第一线需要的，德智体美全面发展的</w:t>
      </w:r>
      <w:r>
        <w:rPr>
          <w:rFonts w:hint="eastAsia" w:ascii="仿宋" w:hAnsi="仿宋" w:eastAsia="仿宋"/>
          <w:sz w:val="32"/>
          <w:szCs w:val="32"/>
        </w:rPr>
        <w:t>高素质劳动者和</w:t>
      </w:r>
      <w:r>
        <w:rPr>
          <w:rFonts w:hint="eastAsia" w:ascii="仿宋" w:hAnsi="仿宋" w:eastAsia="仿宋" w:cs="Times New Roman"/>
          <w:snapToGrid/>
          <w:color w:val="auto"/>
          <w:sz w:val="32"/>
          <w:szCs w:val="32"/>
        </w:rPr>
        <w:t>眼视光技术技能</w:t>
      </w:r>
      <w:r>
        <w:rPr>
          <w:rFonts w:ascii="仿宋" w:hAnsi="仿宋" w:eastAsia="仿宋" w:cs="Times New Roman"/>
          <w:snapToGrid/>
          <w:color w:val="auto"/>
          <w:sz w:val="32"/>
          <w:szCs w:val="32"/>
        </w:rPr>
        <w:t>型</w:t>
      </w:r>
      <w:r>
        <w:rPr>
          <w:rFonts w:hint="eastAsia" w:ascii="仿宋" w:hAnsi="仿宋" w:eastAsia="仿宋" w:cs="Times New Roman"/>
          <w:snapToGrid/>
          <w:color w:val="auto"/>
          <w:sz w:val="32"/>
          <w:szCs w:val="32"/>
        </w:rPr>
        <w:t>人才。</w:t>
      </w:r>
    </w:p>
    <w:p>
      <w:pPr>
        <w:spacing w:line="360" w:lineRule="auto"/>
        <w:ind w:firstLine="641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(</w:t>
      </w:r>
      <w:r>
        <w:rPr>
          <w:rFonts w:hint="eastAsia" w:ascii="楷体" w:hAnsi="楷体" w:eastAsia="楷体"/>
          <w:b/>
          <w:sz w:val="32"/>
          <w:szCs w:val="32"/>
        </w:rPr>
        <w:t>二</w:t>
      </w:r>
      <w:r>
        <w:rPr>
          <w:rFonts w:ascii="楷体" w:hAnsi="楷体" w:eastAsia="楷体"/>
          <w:b/>
          <w:sz w:val="32"/>
          <w:szCs w:val="32"/>
        </w:rPr>
        <w:t>)</w:t>
      </w:r>
      <w:r>
        <w:rPr>
          <w:rFonts w:hint="eastAsia" w:ascii="楷体" w:hAnsi="楷体" w:eastAsia="楷体"/>
          <w:b/>
          <w:sz w:val="32"/>
          <w:szCs w:val="32"/>
        </w:rPr>
        <w:t>培养规格</w:t>
      </w:r>
    </w:p>
    <w:p>
      <w:pPr>
        <w:spacing w:line="360" w:lineRule="auto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本专业毕业生应具备的职业素养、专业知识和技能：</w:t>
      </w:r>
    </w:p>
    <w:p>
      <w:pPr>
        <w:spacing w:line="360" w:lineRule="auto"/>
        <w:ind w:firstLine="643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1.</w:t>
      </w:r>
      <w:r>
        <w:rPr>
          <w:rFonts w:ascii="仿宋" w:hAnsi="仿宋" w:eastAsia="仿宋"/>
          <w:b/>
          <w:sz w:val="32"/>
          <w:szCs w:val="32"/>
        </w:rPr>
        <w:t>职业素养</w:t>
      </w:r>
    </w:p>
    <w:p>
      <w:pPr>
        <w:spacing w:line="360" w:lineRule="auto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</w:t>
      </w:r>
      <w:r>
        <w:rPr>
          <w:rFonts w:ascii="仿宋" w:hAnsi="仿宋" w:eastAsia="仿宋"/>
          <w:sz w:val="32"/>
          <w:szCs w:val="32"/>
        </w:rPr>
        <w:t>1)具有良好的职业道德，能自觉遵守法律法规和企事业单位规章制度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(2</w:t>
      </w:r>
      <w:r>
        <w:rPr>
          <w:rFonts w:ascii="仿宋" w:hAnsi="仿宋" w:eastAsia="仿宋"/>
          <w:sz w:val="32"/>
          <w:szCs w:val="32"/>
        </w:rPr>
        <w:t>)具有良好的人文精神</w:t>
      </w:r>
      <w:r>
        <w:rPr>
          <w:rFonts w:hint="eastAsia" w:ascii="仿宋" w:hAnsi="仿宋" w:eastAsia="仿宋"/>
          <w:sz w:val="32"/>
          <w:szCs w:val="32"/>
        </w:rPr>
        <w:t>、道德修养和健康的心理素质和职业素质、良好的行为习惯和职业道德。</w:t>
      </w:r>
    </w:p>
    <w:p>
      <w:pPr>
        <w:spacing w:line="360" w:lineRule="auto"/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(3</w:t>
      </w:r>
      <w:r>
        <w:rPr>
          <w:rFonts w:ascii="仿宋" w:hAnsi="仿宋" w:eastAsia="仿宋"/>
          <w:sz w:val="32"/>
          <w:szCs w:val="32"/>
        </w:rPr>
        <w:t>)</w:t>
      </w:r>
      <w:r>
        <w:rPr>
          <w:rFonts w:hint="eastAsia" w:ascii="仿宋" w:hAnsi="仿宋" w:eastAsia="仿宋"/>
          <w:sz w:val="32"/>
          <w:szCs w:val="32"/>
        </w:rPr>
        <w:t xml:space="preserve"> 热爱眼视光技术专业，以高度的责任感全心全意为人类的眼保健和健康事业服务。</w:t>
      </w:r>
    </w:p>
    <w:p>
      <w:pPr>
        <w:spacing w:line="360" w:lineRule="auto"/>
        <w:ind w:right="-11" w:firstLine="480" w:firstLineChars="15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（4）具有扎实的眼视光专业基础知识、基础理论和基本操作技能及验光配镜的相关知识。</w:t>
      </w:r>
    </w:p>
    <w:p>
      <w:pPr>
        <w:spacing w:line="360" w:lineRule="auto"/>
        <w:ind w:right="-11" w:firstLine="480" w:firstLineChars="15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（5）具有从事医学验光、配镜业务能力。</w:t>
      </w:r>
    </w:p>
    <w:p>
      <w:pPr>
        <w:spacing w:line="360" w:lineRule="auto"/>
        <w:ind w:right="-11" w:firstLine="480" w:firstLineChars="15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（6）具有协助眼科医生开展眼视光技术工作的能力。</w:t>
      </w:r>
    </w:p>
    <w:p>
      <w:pPr>
        <w:spacing w:line="360" w:lineRule="auto"/>
        <w:ind w:right="-11" w:firstLine="480" w:firstLineChars="15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（7）具有一定的英语读写能力和计算机基本操作能力，并具有一定的交际沟通与人合作及组织管理能力，具有观察分析及解决问题的能力、自主创新能力、自主创业精神。</w:t>
      </w:r>
    </w:p>
    <w:p>
      <w:pPr>
        <w:spacing w:line="360" w:lineRule="auto"/>
        <w:ind w:firstLine="643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2.</w:t>
      </w:r>
      <w:r>
        <w:rPr>
          <w:rFonts w:ascii="仿宋" w:hAnsi="仿宋" w:eastAsia="仿宋"/>
          <w:b/>
          <w:sz w:val="32"/>
          <w:szCs w:val="32"/>
        </w:rPr>
        <w:t>专业知识和技能</w:t>
      </w:r>
    </w:p>
    <w:p>
      <w:pPr>
        <w:pStyle w:val="13"/>
        <w:spacing w:before="0" w:beforeAutospacing="0" w:after="0" w:afterAutospacing="0" w:line="360" w:lineRule="auto"/>
        <w:ind w:firstLine="672" w:firstLineChars="200"/>
        <w:jc w:val="both"/>
        <w:rPr>
          <w:rFonts w:ascii="仿宋" w:hAnsi="仿宋" w:eastAsia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/>
          <w:spacing w:val="8"/>
          <w:kern w:val="2"/>
          <w:sz w:val="32"/>
          <w:szCs w:val="32"/>
        </w:rPr>
        <w:t>（1）</w:t>
      </w:r>
      <w:r>
        <w:rPr>
          <w:rFonts w:ascii="仿宋" w:hAnsi="仿宋" w:eastAsia="仿宋"/>
          <w:sz w:val="32"/>
          <w:szCs w:val="32"/>
        </w:rPr>
        <w:t>具有</w:t>
      </w:r>
      <w:r>
        <w:rPr>
          <w:rFonts w:hint="eastAsia" w:ascii="仿宋" w:hAnsi="仿宋" w:eastAsia="仿宋"/>
          <w:spacing w:val="8"/>
          <w:kern w:val="2"/>
          <w:sz w:val="32"/>
          <w:szCs w:val="32"/>
        </w:rPr>
        <w:t>眼科学基础、眼应用光学基础、视光学基础理论和技能。</w:t>
      </w:r>
    </w:p>
    <w:p>
      <w:pPr>
        <w:pStyle w:val="13"/>
        <w:spacing w:before="0" w:beforeAutospacing="0" w:after="0" w:afterAutospacing="0" w:line="360" w:lineRule="auto"/>
        <w:ind w:firstLine="672" w:firstLineChars="200"/>
        <w:jc w:val="both"/>
        <w:rPr>
          <w:rFonts w:ascii="仿宋" w:hAnsi="仿宋" w:eastAsia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/>
          <w:spacing w:val="8"/>
          <w:kern w:val="2"/>
          <w:sz w:val="32"/>
          <w:szCs w:val="32"/>
        </w:rPr>
        <w:t>（2）</w:t>
      </w:r>
      <w:r>
        <w:rPr>
          <w:rFonts w:ascii="仿宋" w:hAnsi="仿宋" w:eastAsia="仿宋"/>
          <w:sz w:val="32"/>
          <w:szCs w:val="32"/>
        </w:rPr>
        <w:t>具有</w:t>
      </w:r>
      <w:r>
        <w:rPr>
          <w:rFonts w:hint="eastAsia" w:ascii="仿宋" w:hAnsi="仿宋" w:eastAsia="仿宋"/>
          <w:spacing w:val="8"/>
          <w:kern w:val="2"/>
          <w:sz w:val="32"/>
          <w:szCs w:val="32"/>
        </w:rPr>
        <w:t>验光、配镜的基本理论和技能。</w:t>
      </w:r>
    </w:p>
    <w:p>
      <w:pPr>
        <w:pStyle w:val="13"/>
        <w:spacing w:before="0" w:beforeAutospacing="0" w:after="0" w:afterAutospacing="0" w:line="360" w:lineRule="auto"/>
        <w:ind w:firstLine="672" w:firstLineChars="200"/>
        <w:jc w:val="both"/>
        <w:rPr>
          <w:rFonts w:ascii="仿宋" w:hAnsi="仿宋" w:eastAsia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/>
          <w:spacing w:val="8"/>
          <w:kern w:val="2"/>
          <w:sz w:val="32"/>
          <w:szCs w:val="32"/>
        </w:rPr>
        <w:t>（3）</w:t>
      </w:r>
      <w:r>
        <w:rPr>
          <w:rFonts w:ascii="仿宋" w:hAnsi="仿宋" w:eastAsia="仿宋"/>
          <w:sz w:val="32"/>
          <w:szCs w:val="32"/>
        </w:rPr>
        <w:t>具有</w:t>
      </w:r>
      <w:r>
        <w:rPr>
          <w:rFonts w:hint="eastAsia" w:ascii="仿宋" w:hAnsi="仿宋" w:eastAsia="仿宋"/>
          <w:spacing w:val="8"/>
          <w:kern w:val="2"/>
          <w:sz w:val="32"/>
          <w:szCs w:val="32"/>
        </w:rPr>
        <w:t>眼镜制备工艺的基础理论和技能。</w:t>
      </w:r>
    </w:p>
    <w:p>
      <w:pPr>
        <w:pStyle w:val="13"/>
        <w:spacing w:before="0" w:beforeAutospacing="0" w:after="0" w:afterAutospacing="0" w:line="360" w:lineRule="auto"/>
        <w:ind w:firstLine="672" w:firstLineChars="200"/>
        <w:jc w:val="both"/>
        <w:rPr>
          <w:rFonts w:ascii="仿宋" w:hAnsi="仿宋" w:eastAsia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/>
          <w:spacing w:val="8"/>
          <w:kern w:val="2"/>
          <w:sz w:val="32"/>
          <w:szCs w:val="32"/>
        </w:rPr>
        <w:t>（4）</w:t>
      </w:r>
      <w:r>
        <w:rPr>
          <w:rFonts w:ascii="仿宋" w:hAnsi="仿宋" w:eastAsia="仿宋"/>
          <w:sz w:val="32"/>
          <w:szCs w:val="32"/>
        </w:rPr>
        <w:t>具有</w:t>
      </w:r>
      <w:r>
        <w:rPr>
          <w:rFonts w:hint="eastAsia" w:ascii="仿宋" w:hAnsi="仿宋" w:eastAsia="仿宋"/>
          <w:spacing w:val="8"/>
          <w:kern w:val="2"/>
          <w:sz w:val="32"/>
          <w:szCs w:val="32"/>
        </w:rPr>
        <w:t>眼镜质量标准及检测方法。</w:t>
      </w:r>
    </w:p>
    <w:p>
      <w:pPr>
        <w:pStyle w:val="13"/>
        <w:spacing w:before="0" w:beforeAutospacing="0" w:after="0" w:afterAutospacing="0" w:line="360" w:lineRule="auto"/>
        <w:ind w:firstLine="672" w:firstLineChars="200"/>
        <w:jc w:val="both"/>
        <w:rPr>
          <w:rFonts w:ascii="仿宋" w:hAnsi="仿宋" w:eastAsia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/>
          <w:spacing w:val="8"/>
          <w:kern w:val="2"/>
          <w:sz w:val="32"/>
          <w:szCs w:val="32"/>
        </w:rPr>
        <w:t>（5）具有运用国内外先进技术设备进行对各种眼镜校配、加工、整形、检测、维修的能力。</w:t>
      </w:r>
    </w:p>
    <w:p>
      <w:pPr>
        <w:pStyle w:val="13"/>
        <w:spacing w:before="0" w:beforeAutospacing="0" w:after="0" w:afterAutospacing="0" w:line="360" w:lineRule="auto"/>
        <w:ind w:firstLine="672" w:firstLineChars="200"/>
        <w:jc w:val="both"/>
        <w:rPr>
          <w:rFonts w:ascii="仿宋" w:hAnsi="仿宋" w:eastAsia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/>
          <w:spacing w:val="8"/>
          <w:kern w:val="2"/>
          <w:sz w:val="32"/>
          <w:szCs w:val="32"/>
        </w:rPr>
        <w:t>（6）具有对各种疾病引起的屈光不正进行全面系统检查的能力。</w:t>
      </w:r>
    </w:p>
    <w:p>
      <w:pPr>
        <w:pStyle w:val="13"/>
        <w:spacing w:before="0" w:beforeAutospacing="0" w:after="0" w:afterAutospacing="0" w:line="360" w:lineRule="auto"/>
        <w:ind w:firstLine="672" w:firstLineChars="200"/>
        <w:jc w:val="both"/>
        <w:rPr>
          <w:rFonts w:ascii="仿宋" w:hAnsi="仿宋" w:eastAsia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/>
          <w:spacing w:val="8"/>
          <w:kern w:val="2"/>
          <w:sz w:val="32"/>
          <w:szCs w:val="32"/>
        </w:rPr>
        <w:t>（7）具有对屈光不正进行诊断、矫正、处方分析处理的能力。</w:t>
      </w:r>
    </w:p>
    <w:p>
      <w:pPr>
        <w:pStyle w:val="13"/>
        <w:spacing w:before="0" w:beforeAutospacing="0" w:after="0" w:afterAutospacing="0" w:line="360" w:lineRule="auto"/>
        <w:ind w:firstLine="672" w:firstLineChars="200"/>
        <w:jc w:val="both"/>
        <w:rPr>
          <w:rFonts w:ascii="仿宋" w:hAnsi="仿宋" w:eastAsia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/>
          <w:spacing w:val="8"/>
          <w:kern w:val="2"/>
          <w:sz w:val="32"/>
          <w:szCs w:val="32"/>
        </w:rPr>
        <w:t>（8）具有对隐形眼镜验配以及配戴隐形眼镜导致并发症处理的能力。</w:t>
      </w:r>
    </w:p>
    <w:p>
      <w:pPr>
        <w:pStyle w:val="13"/>
        <w:spacing w:before="0" w:beforeAutospacing="0" w:after="0" w:afterAutospacing="0" w:line="360" w:lineRule="auto"/>
        <w:ind w:firstLine="672" w:firstLineChars="200"/>
        <w:jc w:val="both"/>
        <w:rPr>
          <w:rFonts w:ascii="仿宋" w:hAnsi="仿宋" w:eastAsia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/>
          <w:spacing w:val="8"/>
          <w:kern w:val="2"/>
          <w:sz w:val="32"/>
          <w:szCs w:val="32"/>
        </w:rPr>
        <w:t>（9）具有较快适应职业岗位需要的实际工作能力，能从事眼镜行业验光、配镜。</w:t>
      </w:r>
    </w:p>
    <w:p>
      <w:pPr>
        <w:pStyle w:val="13"/>
        <w:spacing w:before="0" w:beforeAutospacing="0" w:after="0" w:afterAutospacing="0" w:line="360" w:lineRule="auto"/>
        <w:ind w:firstLine="672" w:firstLineChars="200"/>
        <w:jc w:val="both"/>
        <w:rPr>
          <w:rFonts w:ascii="仿宋" w:hAnsi="仿宋" w:eastAsia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/>
          <w:spacing w:val="8"/>
          <w:kern w:val="2"/>
          <w:sz w:val="32"/>
          <w:szCs w:val="32"/>
        </w:rPr>
        <w:t>（10）具有熟练运用各种视光仪器进行视功能检查的能力。识别眼镜架、眼镜片材质，了解加工工艺的能力。</w:t>
      </w:r>
    </w:p>
    <w:p>
      <w:pPr>
        <w:pStyle w:val="13"/>
        <w:spacing w:before="0" w:beforeAutospacing="0" w:after="0" w:afterAutospacing="0" w:line="360" w:lineRule="auto"/>
        <w:ind w:firstLine="672" w:firstLineChars="200"/>
        <w:jc w:val="both"/>
        <w:rPr>
          <w:rFonts w:ascii="仿宋" w:hAnsi="仿宋" w:eastAsia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/>
          <w:spacing w:val="8"/>
          <w:kern w:val="2"/>
          <w:sz w:val="32"/>
          <w:szCs w:val="32"/>
        </w:rPr>
        <w:t>（11）具有对常用仪器设备的规范维护保养和常见故障排除的能力。</w:t>
      </w:r>
    </w:p>
    <w:p>
      <w:pPr>
        <w:pStyle w:val="13"/>
        <w:spacing w:before="0" w:beforeAutospacing="0" w:after="0" w:afterAutospacing="0" w:line="360" w:lineRule="auto"/>
        <w:ind w:firstLine="672" w:firstLineChars="200"/>
        <w:jc w:val="both"/>
        <w:rPr>
          <w:rFonts w:ascii="仿宋" w:hAnsi="仿宋" w:eastAsia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/>
          <w:spacing w:val="8"/>
          <w:kern w:val="2"/>
          <w:sz w:val="32"/>
          <w:szCs w:val="32"/>
        </w:rPr>
        <w:t>（12）具有成为一名优秀店长、经理和管理经营眼镜店的能力。</w:t>
      </w:r>
    </w:p>
    <w:p>
      <w:pPr>
        <w:spacing w:line="360" w:lineRule="auto"/>
        <w:ind w:firstLine="643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六</w:t>
      </w:r>
      <w:r>
        <w:rPr>
          <w:rFonts w:ascii="黑体" w:hAnsi="黑体" w:eastAsia="黑体" w:cs="宋体"/>
          <w:b/>
          <w:bCs/>
          <w:sz w:val="32"/>
          <w:szCs w:val="32"/>
        </w:rPr>
        <w:t>、课程设置及要求</w:t>
      </w:r>
    </w:p>
    <w:p>
      <w:pPr>
        <w:spacing w:line="360" w:lineRule="auto"/>
        <w:ind w:firstLine="64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本专业课程设置分为公共基础课和专业技能课。</w:t>
      </w:r>
    </w:p>
    <w:p>
      <w:pPr>
        <w:spacing w:line="360" w:lineRule="auto"/>
        <w:ind w:firstLine="64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公共基础课包括德育课、文化课、体育与健康、公共艺术、历史，以及其他自然科学和人文科学类基础课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360" w:lineRule="auto"/>
        <w:ind w:firstLine="64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专业技能课包括专业核心课、专业(技能)方向课和专业选修课，实习实训是专业技能课教学的重要内容，含校内外实训、毕业实习等多种形式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60" w:lineRule="exact"/>
        <w:ind w:firstLine="321" w:firstLineChars="1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ascii="楷体" w:hAnsi="楷体" w:eastAsia="楷体"/>
          <w:b/>
          <w:sz w:val="32"/>
          <w:szCs w:val="32"/>
        </w:rPr>
        <w:t>公共基础课</w:t>
      </w:r>
    </w:p>
    <w:tbl>
      <w:tblPr>
        <w:tblStyle w:val="11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905"/>
        <w:gridCol w:w="5286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1905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课程名称</w:t>
            </w:r>
          </w:p>
        </w:tc>
        <w:tc>
          <w:tcPr>
            <w:tcW w:w="5286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主要教学内容和要求</w:t>
            </w:r>
          </w:p>
        </w:tc>
        <w:tc>
          <w:tcPr>
            <w:tcW w:w="1230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参考学时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职业生涯规划</w:t>
            </w:r>
          </w:p>
        </w:tc>
        <w:tc>
          <w:tcPr>
            <w:tcW w:w="5286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依据《中等职业学校职业生涯规划教学大纲》开设</w:t>
            </w:r>
            <w:r>
              <w:rPr>
                <w:rFonts w:hint="eastAsia" w:ascii="宋体" w:hAnsi="宋体" w:eastAsia="宋体"/>
              </w:rPr>
              <w:t>，并</w:t>
            </w:r>
            <w:r>
              <w:rPr>
                <w:rFonts w:ascii="宋体" w:hAnsi="宋体" w:eastAsia="宋体"/>
              </w:rPr>
              <w:t>与专业实际和行业发展密切结合</w:t>
            </w:r>
          </w:p>
        </w:tc>
        <w:tc>
          <w:tcPr>
            <w:tcW w:w="1230" w:type="dxa"/>
            <w:vAlign w:val="bottom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职业道德与法律</w:t>
            </w:r>
          </w:p>
        </w:tc>
        <w:tc>
          <w:tcPr>
            <w:tcW w:w="5286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依据《中等职业学校职业道德与法律教学大纲》开设</w:t>
            </w:r>
            <w:r>
              <w:rPr>
                <w:rFonts w:hint="eastAsia" w:ascii="宋体" w:hAnsi="宋体" w:eastAsia="宋体"/>
              </w:rPr>
              <w:t>，并</w:t>
            </w:r>
            <w:r>
              <w:rPr>
                <w:rFonts w:ascii="宋体" w:hAnsi="宋体" w:eastAsia="宋体"/>
              </w:rPr>
              <w:t>与专业实际和行业发展密切结合</w:t>
            </w:r>
          </w:p>
        </w:tc>
        <w:tc>
          <w:tcPr>
            <w:tcW w:w="1230" w:type="dxa"/>
            <w:vAlign w:val="bottom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经济政治与社会</w:t>
            </w:r>
          </w:p>
        </w:tc>
        <w:tc>
          <w:tcPr>
            <w:tcW w:w="5286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依据《中等职业学校经济政治与社会教学大纲》)开设</w:t>
            </w:r>
            <w:r>
              <w:rPr>
                <w:rFonts w:hint="eastAsia" w:ascii="宋体" w:hAnsi="宋体" w:eastAsia="宋体"/>
              </w:rPr>
              <w:t>，并与专业实际和行业发展密切结合</w:t>
            </w:r>
          </w:p>
        </w:tc>
        <w:tc>
          <w:tcPr>
            <w:tcW w:w="1230" w:type="dxa"/>
            <w:vAlign w:val="bottom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哲学与人生</w:t>
            </w:r>
          </w:p>
        </w:tc>
        <w:tc>
          <w:tcPr>
            <w:tcW w:w="5286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依据《中等职业学校哲学与人生教学大纲》开设</w:t>
            </w:r>
            <w:r>
              <w:rPr>
                <w:rFonts w:hint="eastAsia" w:ascii="宋体" w:hAnsi="宋体" w:eastAsia="宋体"/>
              </w:rPr>
              <w:t>，</w:t>
            </w:r>
            <w:r>
              <w:rPr>
                <w:rFonts w:ascii="宋体" w:hAnsi="宋体" w:eastAsia="宋体"/>
              </w:rPr>
              <w:t>并与专业实际和行业发展密切结合</w:t>
            </w:r>
          </w:p>
        </w:tc>
        <w:tc>
          <w:tcPr>
            <w:tcW w:w="1230" w:type="dxa"/>
            <w:vAlign w:val="bottom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语文</w:t>
            </w:r>
          </w:p>
        </w:tc>
        <w:tc>
          <w:tcPr>
            <w:tcW w:w="5286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依据《中等职业学校语文教学大纲》开设，并注重</w:t>
            </w:r>
            <w:r>
              <w:rPr>
                <w:rFonts w:hint="eastAsia" w:ascii="宋体" w:hAnsi="宋体" w:eastAsia="宋体"/>
              </w:rPr>
              <w:t>在</w:t>
            </w:r>
            <w:r>
              <w:rPr>
                <w:rFonts w:ascii="宋体" w:hAnsi="宋体" w:eastAsia="宋体"/>
              </w:rPr>
              <w:t>职业模块的教学内容中体现专业特色</w:t>
            </w:r>
          </w:p>
        </w:tc>
        <w:tc>
          <w:tcPr>
            <w:tcW w:w="1230" w:type="dxa"/>
            <w:vAlign w:val="bottom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数学</w:t>
            </w:r>
          </w:p>
        </w:tc>
        <w:tc>
          <w:tcPr>
            <w:tcW w:w="5286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依据《中等职业学校数学教学大纲》开设，并注重</w:t>
            </w:r>
            <w:r>
              <w:rPr>
                <w:rFonts w:hint="eastAsia" w:ascii="宋体" w:hAnsi="宋体" w:eastAsia="宋体"/>
              </w:rPr>
              <w:t>在</w:t>
            </w:r>
            <w:r>
              <w:rPr>
                <w:rFonts w:ascii="宋体" w:hAnsi="宋体" w:eastAsia="宋体"/>
              </w:rPr>
              <w:t>职业模块的教学内容中体现专业特色</w:t>
            </w:r>
          </w:p>
        </w:tc>
        <w:tc>
          <w:tcPr>
            <w:tcW w:w="1230" w:type="dxa"/>
            <w:vAlign w:val="bottom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7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英语</w:t>
            </w:r>
          </w:p>
        </w:tc>
        <w:tc>
          <w:tcPr>
            <w:tcW w:w="5286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依据《中等职业学校英语教学大纲》开设，并注重</w:t>
            </w:r>
            <w:r>
              <w:rPr>
                <w:rFonts w:hint="eastAsia" w:ascii="宋体" w:hAnsi="宋体" w:eastAsia="宋体"/>
              </w:rPr>
              <w:t>在</w:t>
            </w:r>
            <w:r>
              <w:rPr>
                <w:rFonts w:ascii="宋体" w:hAnsi="宋体" w:eastAsia="宋体"/>
              </w:rPr>
              <w:t>职业模块的教学内容中体现专业特色</w:t>
            </w:r>
          </w:p>
        </w:tc>
        <w:tc>
          <w:tcPr>
            <w:tcW w:w="1230" w:type="dxa"/>
            <w:vAlign w:val="bottom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8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计算机应用基础</w:t>
            </w:r>
          </w:p>
        </w:tc>
        <w:tc>
          <w:tcPr>
            <w:tcW w:w="5286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依据《中等职业学校计算机应用基础教学大纲》开设</w:t>
            </w:r>
            <w:r>
              <w:rPr>
                <w:rFonts w:hint="eastAsia" w:ascii="宋体" w:hAnsi="宋体" w:eastAsia="宋体"/>
              </w:rPr>
              <w:t>，并</w:t>
            </w:r>
            <w:r>
              <w:rPr>
                <w:rFonts w:ascii="宋体" w:hAnsi="宋体" w:eastAsia="宋体"/>
              </w:rPr>
              <w:t>注重在职业模块的教学内容中体现专业特色</w:t>
            </w:r>
          </w:p>
        </w:tc>
        <w:tc>
          <w:tcPr>
            <w:tcW w:w="1230" w:type="dxa"/>
            <w:vAlign w:val="bottom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9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体育与健康</w:t>
            </w:r>
          </w:p>
        </w:tc>
        <w:tc>
          <w:tcPr>
            <w:tcW w:w="5286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依据《中等职业学校体育与健康教学指导纲要》开设</w:t>
            </w:r>
            <w:r>
              <w:rPr>
                <w:rFonts w:hint="eastAsia" w:ascii="宋体" w:hAnsi="宋体" w:eastAsia="宋体"/>
              </w:rPr>
              <w:t>，并</w:t>
            </w:r>
            <w:r>
              <w:rPr>
                <w:rFonts w:ascii="宋体" w:hAnsi="宋体" w:eastAsia="宋体"/>
              </w:rPr>
              <w:t>与专业实际和行业发展密切结合</w:t>
            </w:r>
          </w:p>
        </w:tc>
        <w:tc>
          <w:tcPr>
            <w:tcW w:w="1230" w:type="dxa"/>
            <w:vAlign w:val="bottom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10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公共艺术</w:t>
            </w:r>
          </w:p>
        </w:tc>
        <w:tc>
          <w:tcPr>
            <w:tcW w:w="5286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依据《中等职业学校公共艺术教学大纲》开设，并与专业实际和行业发展密切结合</w:t>
            </w:r>
          </w:p>
        </w:tc>
        <w:tc>
          <w:tcPr>
            <w:tcW w:w="1230" w:type="dxa"/>
            <w:vAlign w:val="bottom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11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历史</w:t>
            </w:r>
          </w:p>
        </w:tc>
        <w:tc>
          <w:tcPr>
            <w:tcW w:w="5286" w:type="dxa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依据《中等职业学校历史教学大纲》开设，并与专业实际和行业发展密切结合</w:t>
            </w:r>
          </w:p>
        </w:tc>
        <w:tc>
          <w:tcPr>
            <w:tcW w:w="1230" w:type="dxa"/>
            <w:vAlign w:val="bottom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36</w:t>
            </w:r>
          </w:p>
        </w:tc>
      </w:tr>
    </w:tbl>
    <w:p>
      <w:pPr>
        <w:spacing w:line="560" w:lineRule="exact"/>
        <w:ind w:firstLine="161" w:firstLineChars="5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</w:t>
      </w:r>
      <w:r>
        <w:rPr>
          <w:rFonts w:ascii="楷体" w:hAnsi="楷体" w:eastAsia="楷体"/>
          <w:b/>
          <w:sz w:val="32"/>
          <w:szCs w:val="32"/>
        </w:rPr>
        <w:t>专业技能课</w:t>
      </w:r>
    </w:p>
    <w:p>
      <w:pPr>
        <w:spacing w:line="560" w:lineRule="exact"/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1.专业核心课</w:t>
      </w:r>
    </w:p>
    <w:p>
      <w:pPr>
        <w:spacing w:line="560" w:lineRule="exact"/>
        <w:ind w:firstLine="640"/>
        <w:rPr>
          <w:rFonts w:ascii="仿宋" w:hAnsi="仿宋" w:eastAsia="仿宋"/>
          <w:sz w:val="32"/>
          <w:szCs w:val="32"/>
        </w:rPr>
      </w:pPr>
    </w:p>
    <w:tbl>
      <w:tblPr>
        <w:tblStyle w:val="15"/>
        <w:tblpPr w:leftFromText="180" w:rightFromText="180" w:vertAnchor="text" w:horzAnchor="page" w:tblpX="1339" w:tblpY="-220"/>
        <w:tblOverlap w:val="never"/>
        <w:tblW w:w="8934" w:type="dxa"/>
        <w:tblInd w:w="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2"/>
        <w:gridCol w:w="1559"/>
        <w:gridCol w:w="5529"/>
        <w:gridCol w:w="1134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12" w:type="dxa"/>
            <w:vAlign w:val="center"/>
          </w:tcPr>
          <w:p>
            <w:pPr>
              <w:spacing w:before="107" w:line="211" w:lineRule="auto"/>
              <w:ind w:firstLine="165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color w:val="231F20"/>
                <w:spacing w:val="-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before="107" w:line="211" w:lineRule="auto"/>
              <w:ind w:firstLine="396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color w:val="231F20"/>
                <w:spacing w:val="-2"/>
              </w:rPr>
              <w:t>课程名称</w:t>
            </w:r>
          </w:p>
        </w:tc>
        <w:tc>
          <w:tcPr>
            <w:tcW w:w="5529" w:type="dxa"/>
            <w:vAlign w:val="center"/>
          </w:tcPr>
          <w:p>
            <w:pPr>
              <w:spacing w:before="107" w:line="211" w:lineRule="auto"/>
              <w:ind w:firstLine="1449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color w:val="231F20"/>
                <w:spacing w:val="-1"/>
              </w:rPr>
              <w:t>主要教学内容和要求</w:t>
            </w:r>
          </w:p>
        </w:tc>
        <w:tc>
          <w:tcPr>
            <w:tcW w:w="1134" w:type="dxa"/>
            <w:vAlign w:val="center"/>
          </w:tcPr>
          <w:p>
            <w:pPr>
              <w:spacing w:before="107" w:line="211" w:lineRule="auto"/>
              <w:ind w:firstLine="116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color w:val="231F20"/>
                <w:spacing w:val="-1"/>
              </w:rPr>
              <w:t>参考学时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</w:trPr>
        <w:tc>
          <w:tcPr>
            <w:tcW w:w="712" w:type="dxa"/>
            <w:vAlign w:val="center"/>
          </w:tcPr>
          <w:p>
            <w:pPr>
              <w:spacing w:before="90" w:line="204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before="65" w:line="205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4"/>
              </w:rPr>
              <w:t>视光学基础</w:t>
            </w:r>
          </w:p>
        </w:tc>
        <w:tc>
          <w:tcPr>
            <w:tcW w:w="5529" w:type="dxa"/>
            <w:vAlign w:val="center"/>
          </w:tcPr>
          <w:p>
            <w:pPr>
              <w:spacing w:before="87" w:line="274" w:lineRule="auto"/>
              <w:ind w:left="109" w:right="106" w:firstLine="189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掌握视觉器官的解剖结构及生理；掌握几何光学的基</w:t>
            </w:r>
            <w:r>
              <w:rPr>
                <w:rFonts w:hint="eastAsia" w:ascii="宋体" w:hAnsi="宋体" w:eastAsia="宋体" w:cs="宋体"/>
                <w:color w:val="231F20"/>
                <w:spacing w:val="6"/>
              </w:rPr>
              <w:t>本定律，眼镜光学的光学特性和矫正原理，会处方转</w:t>
            </w: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换和相关计算；掌握屈光介质的生理光学，屈光不正的定义、屈光特点、临床表现、鉴别和治疗原则；掌握调节和集合的定义、联动性，会相关计算；掌握老视眼的</w:t>
            </w: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定义、临床表现和治疗原则，会相关计算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91" w:line="204" w:lineRule="auto"/>
              <w:ind w:firstLine="343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108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712" w:type="dxa"/>
            <w:vAlign w:val="center"/>
          </w:tcPr>
          <w:p>
            <w:pPr>
              <w:spacing w:before="190" w:line="204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before="266" w:line="205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4"/>
              </w:rPr>
              <w:t>眼镜营销</w:t>
            </w: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实务</w:t>
            </w:r>
          </w:p>
        </w:tc>
        <w:tc>
          <w:tcPr>
            <w:tcW w:w="5529" w:type="dxa"/>
            <w:vAlign w:val="center"/>
          </w:tcPr>
          <w:p>
            <w:pPr>
              <w:spacing w:before="87" w:line="271" w:lineRule="auto"/>
              <w:ind w:left="108" w:right="106" w:firstLine="199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5"/>
              </w:rPr>
              <w:t>了解按照工作流程、职业要求开展眼镜门店日常运</w:t>
            </w:r>
            <w:r>
              <w:rPr>
                <w:rFonts w:hint="eastAsia" w:ascii="宋体" w:hAnsi="宋体" w:eastAsia="宋体" w:cs="宋体"/>
                <w:color w:val="231F20"/>
                <w:spacing w:val="19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作工作；掌握各种眼镜及相关商品的功能和特点，会分</w:t>
            </w:r>
            <w:r>
              <w:rPr>
                <w:rFonts w:hint="eastAsia" w:ascii="宋体" w:hAnsi="宋体" w:eastAsia="宋体" w:cs="宋体"/>
                <w:color w:val="231F20"/>
                <w:spacing w:val="1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6"/>
              </w:rPr>
              <w:t>析销售环境和顾客心理，运用销售技巧有效执行销售</w:t>
            </w:r>
            <w:r>
              <w:rPr>
                <w:rFonts w:hint="eastAsia" w:ascii="宋体" w:hAnsi="宋体" w:eastAsia="宋体" w:cs="宋体"/>
                <w:color w:val="231F20"/>
                <w:spacing w:val="1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策略；熟练校配眼镜，指导顾客保养眼镜；能合理地进</w:t>
            </w:r>
            <w:r>
              <w:rPr>
                <w:rFonts w:hint="eastAsia" w:ascii="宋体" w:hAnsi="宋体" w:eastAsia="宋体" w:cs="宋体"/>
                <w:color w:val="231F20"/>
                <w:spacing w:val="1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行售后服务，妥善处理投诉问题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191" w:line="204" w:lineRule="auto"/>
              <w:ind w:firstLine="343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180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712" w:type="dxa"/>
            <w:vAlign w:val="center"/>
          </w:tcPr>
          <w:p>
            <w:pPr>
              <w:spacing w:before="69" w:line="204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before="285" w:line="205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验光技术</w:t>
            </w:r>
          </w:p>
        </w:tc>
        <w:tc>
          <w:tcPr>
            <w:tcW w:w="5529" w:type="dxa"/>
            <w:vAlign w:val="center"/>
          </w:tcPr>
          <w:p>
            <w:pPr>
              <w:spacing w:before="107" w:line="287" w:lineRule="auto"/>
              <w:ind w:left="107" w:right="106" w:firstLine="191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掌握各种验光方法的原理和注意事项；能完成验光接待及建档工作；能进行验光前基础检查，并做出初步判断；会按流程完成主客观验光、试戴和开具处方；熟练</w:t>
            </w:r>
            <w:r>
              <w:rPr>
                <w:rFonts w:hint="eastAsia" w:ascii="宋体" w:hAnsi="宋体" w:eastAsia="宋体" w:cs="宋体"/>
                <w:color w:val="231F20"/>
                <w:spacing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规范操作、维护和保养常用仪器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69" w:line="204" w:lineRule="auto"/>
              <w:ind w:firstLine="34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144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712" w:type="dxa"/>
            <w:vAlign w:val="center"/>
          </w:tcPr>
          <w:p>
            <w:pPr>
              <w:spacing w:before="210" w:line="204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before="184" w:line="205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眼镜定配技术</w:t>
            </w:r>
          </w:p>
        </w:tc>
        <w:tc>
          <w:tcPr>
            <w:tcW w:w="5529" w:type="dxa"/>
            <w:vAlign w:val="center"/>
          </w:tcPr>
          <w:p>
            <w:pPr>
              <w:spacing w:before="108" w:line="287" w:lineRule="auto"/>
              <w:ind w:left="108" w:right="106" w:firstLine="19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掌握加工单的核对和填写；能识别配镜处方的定配要求；能进行加工前质量检测，判断是否可装配；能检测常用仪器初始状态正常；能按照处方要求进行割边、倒边、安装；能按标准进行质量检测和整形；熟练规范操</w:t>
            </w: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作、维护和保养常用仪器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210" w:line="204" w:lineRule="auto"/>
              <w:ind w:firstLine="343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108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712" w:type="dxa"/>
            <w:vAlign w:val="center"/>
          </w:tcPr>
          <w:p>
            <w:pPr>
              <w:spacing w:before="288" w:line="204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5</w:t>
            </w:r>
          </w:p>
        </w:tc>
        <w:tc>
          <w:tcPr>
            <w:tcW w:w="1559" w:type="dxa"/>
            <w:vAlign w:val="center"/>
          </w:tcPr>
          <w:p>
            <w:pPr>
              <w:spacing w:before="260" w:line="205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接触镜验配技术</w:t>
            </w:r>
          </w:p>
        </w:tc>
        <w:tc>
          <w:tcPr>
            <w:tcW w:w="5529" w:type="dxa"/>
            <w:vAlign w:val="center"/>
          </w:tcPr>
          <w:p>
            <w:pPr>
              <w:spacing w:before="109" w:line="287" w:lineRule="auto"/>
              <w:ind w:left="110" w:right="16" w:firstLine="198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了解软性、环曲面与硬性接触镜的材料、加工工艺、</w:t>
            </w:r>
            <w:r>
              <w:rPr>
                <w:rFonts w:hint="eastAsia" w:ascii="宋体" w:hAnsi="宋体" w:eastAsia="宋体" w:cs="宋体"/>
                <w:color w:val="231F20"/>
                <w:spacing w:val="1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结构设计、相关产品，会销售接触镜；掌握软性、环曲面与硬性接触镜的优缺点、禁忌证和适应证；能进行软性接触镜度数的综合换算；会指导顾客摘戴和护理软性接触镜；能进行软性接触镜的验配前检查；判断是否合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适验配接触镜；能进行环曲面接触镜度数的综合换算；</w:t>
            </w: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能进行试戴评估，并根据结果开具处方；能按流程复查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配戴情况，正确记录并给予合理建议；熟练规范操作、</w:t>
            </w:r>
            <w:r>
              <w:rPr>
                <w:rFonts w:hint="eastAsia" w:ascii="宋体" w:hAnsi="宋体" w:eastAsia="宋体" w:cs="宋体"/>
                <w:color w:val="231F20"/>
                <w:spacing w:val="1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维护和保养常用仪器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287" w:line="204" w:lineRule="auto"/>
              <w:ind w:firstLine="343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108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712" w:type="dxa"/>
            <w:vAlign w:val="center"/>
          </w:tcPr>
          <w:p>
            <w:pPr>
              <w:spacing w:before="209" w:line="204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6</w:t>
            </w:r>
          </w:p>
        </w:tc>
        <w:tc>
          <w:tcPr>
            <w:tcW w:w="1559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80" w:line="205" w:lineRule="auto"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3"/>
              </w:rPr>
              <w:t>眼镜维修与检测技术</w:t>
            </w:r>
          </w:p>
        </w:tc>
        <w:tc>
          <w:tcPr>
            <w:tcW w:w="5529" w:type="dxa"/>
            <w:vAlign w:val="center"/>
          </w:tcPr>
          <w:p>
            <w:pPr>
              <w:spacing w:before="107" w:line="287" w:lineRule="auto"/>
              <w:ind w:left="108" w:right="16" w:firstLine="191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6"/>
              </w:rPr>
              <w:t>掌握相关眼镜质量检测标准；能核对单据，判断镜</w:t>
            </w:r>
            <w:r>
              <w:rPr>
                <w:rFonts w:hint="eastAsia" w:ascii="宋体" w:hAnsi="宋体" w:eastAsia="宋体" w:cs="宋体"/>
                <w:color w:val="231F20"/>
                <w:spacing w:val="2"/>
                <w:w w:val="10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片镜架与处方参数是否匹配；能按标准进行眼镜质量检</w:t>
            </w:r>
            <w:r>
              <w:rPr>
                <w:rFonts w:hint="eastAsia" w:ascii="宋体" w:hAnsi="宋体" w:eastAsia="宋体" w:cs="宋体"/>
                <w:color w:val="231F20"/>
                <w:spacing w:val="-5"/>
              </w:rPr>
              <w:t>测、处理与记录；能进行眼镜整形和包装；能校配眼镜，</w:t>
            </w:r>
            <w:r>
              <w:rPr>
                <w:rFonts w:hint="eastAsia" w:ascii="宋体" w:hAnsi="宋体" w:eastAsia="宋体" w:cs="宋体"/>
                <w:color w:val="231F20"/>
                <w:spacing w:val="6"/>
              </w:rPr>
              <w:t>指导顾客保养眼镜；熟练规范操作、维护和保养常用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仪器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209" w:line="204" w:lineRule="auto"/>
              <w:ind w:firstLine="387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72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1379" w:hRule="atLeast"/>
        </w:trPr>
        <w:tc>
          <w:tcPr>
            <w:tcW w:w="712" w:type="dxa"/>
            <w:vAlign w:val="center"/>
          </w:tcPr>
          <w:p>
            <w:pPr>
              <w:spacing w:before="211" w:line="204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7</w:t>
            </w:r>
          </w:p>
        </w:tc>
        <w:tc>
          <w:tcPr>
            <w:tcW w:w="1559" w:type="dxa"/>
            <w:vAlign w:val="center"/>
          </w:tcPr>
          <w:p>
            <w:pPr>
              <w:spacing w:before="183" w:line="205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眼视光技术</w:t>
            </w:r>
          </w:p>
        </w:tc>
        <w:tc>
          <w:tcPr>
            <w:tcW w:w="5529" w:type="dxa"/>
            <w:vAlign w:val="center"/>
          </w:tcPr>
          <w:p>
            <w:pPr>
              <w:spacing w:before="107" w:line="287" w:lineRule="auto"/>
              <w:ind w:left="111" w:right="16" w:firstLine="188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掌握完成验光接待、基础检查、主客观验光；能进行针对性试戴评估和确定开具处方；能鉴别视力下降的主</w:t>
            </w:r>
            <w:r>
              <w:rPr>
                <w:rFonts w:hint="eastAsia" w:ascii="宋体" w:hAnsi="宋体" w:eastAsia="宋体" w:cs="宋体"/>
                <w:color w:val="231F20"/>
                <w:spacing w:val="-5"/>
              </w:rPr>
              <w:t>要原因，并做合理的转诊；能用经验法进行老视眼验光；</w:t>
            </w: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能根据渐进镜验配的要求和流程回答顾客咨询；能解决</w:t>
            </w:r>
            <w:r>
              <w:rPr>
                <w:rFonts w:hint="eastAsia" w:ascii="宋体" w:hAnsi="宋体" w:eastAsia="宋体" w:cs="宋体"/>
                <w:color w:val="231F20"/>
                <w:spacing w:val="7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验光方面的投诉。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208" w:line="204" w:lineRule="auto"/>
              <w:ind w:firstLine="387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72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712" w:type="dxa"/>
            <w:vAlign w:val="center"/>
          </w:tcPr>
          <w:p>
            <w:pPr>
              <w:spacing w:before="208" w:line="204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8</w:t>
            </w:r>
          </w:p>
        </w:tc>
        <w:tc>
          <w:tcPr>
            <w:tcW w:w="1559" w:type="dxa"/>
            <w:vAlign w:val="center"/>
          </w:tcPr>
          <w:p>
            <w:pPr>
              <w:spacing w:before="182" w:line="205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定配实训</w:t>
            </w:r>
          </w:p>
        </w:tc>
        <w:tc>
          <w:tcPr>
            <w:tcW w:w="5529" w:type="dxa"/>
            <w:vAlign w:val="center"/>
          </w:tcPr>
          <w:p>
            <w:pPr>
              <w:spacing w:before="106" w:line="287" w:lineRule="auto"/>
              <w:ind w:left="107" w:right="106" w:firstLine="201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3"/>
              </w:rPr>
              <w:t>了解订片和审单等定配前准备工作；能按标准完成全</w:t>
            </w:r>
            <w:r>
              <w:rPr>
                <w:rFonts w:hint="eastAsia" w:ascii="宋体" w:hAnsi="宋体" w:eastAsia="宋体" w:cs="宋体"/>
                <w:color w:val="231F20"/>
                <w:spacing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框、半框，单光、双光镜的定配；能根据无框镜、渐进</w:t>
            </w:r>
            <w:r>
              <w:rPr>
                <w:rFonts w:hint="eastAsia" w:ascii="宋体" w:hAnsi="宋体" w:eastAsia="宋体" w:cs="宋体"/>
                <w:color w:val="231F20"/>
                <w:spacing w:val="19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镜定配的要求及操作流程回答顾客咨询；能按照国家标</w:t>
            </w:r>
            <w:r>
              <w:rPr>
                <w:rFonts w:hint="eastAsia" w:ascii="宋体" w:hAnsi="宋体" w:eastAsia="宋体" w:cs="宋体"/>
                <w:color w:val="231F20"/>
                <w:spacing w:val="19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准检测眼镜质量，整形和包装眼镜；能解决定配方面的</w:t>
            </w:r>
            <w:r>
              <w:rPr>
                <w:rFonts w:hint="eastAsia" w:ascii="宋体" w:hAnsi="宋体" w:eastAsia="宋体" w:cs="宋体"/>
                <w:color w:val="231F20"/>
                <w:spacing w:val="19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</w:rPr>
              <w:t>投诉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208" w:line="204" w:lineRule="auto"/>
              <w:ind w:firstLine="387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72</w:t>
            </w:r>
          </w:p>
        </w:tc>
      </w:tr>
    </w:tbl>
    <w:p>
      <w:pPr>
        <w:kinsoku/>
        <w:autoSpaceDE/>
        <w:autoSpaceDN/>
        <w:spacing w:line="560" w:lineRule="exact"/>
        <w:ind w:firstLine="643"/>
        <w:textAlignment w:val="auto"/>
        <w:rPr>
          <w:rFonts w:ascii="仿宋" w:hAnsi="仿宋" w:eastAsia="仿宋" w:cs="宋体"/>
          <w:b/>
          <w:bCs/>
          <w:snapToGrid/>
          <w:color w:val="auto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napToGrid/>
          <w:color w:val="auto"/>
          <w:sz w:val="32"/>
          <w:szCs w:val="32"/>
        </w:rPr>
        <w:t>2. 专业选修课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（1）人际沟通技巧。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（2）全身疾病概要。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（3）眼病概要。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（4）专业英语。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（5）营销活动策划。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（6）企业运营管理。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（7）眼视光特检技术。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（8）初级眼保健。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（9）收银结算。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（10）办公自动化。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（11）职业形象设计。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（12）就业指导与综合训练。</w:t>
      </w:r>
    </w:p>
    <w:p>
      <w:pPr>
        <w:kinsoku/>
        <w:autoSpaceDE/>
        <w:autoSpaceDN/>
        <w:spacing w:line="560" w:lineRule="exact"/>
        <w:ind w:firstLine="643"/>
        <w:textAlignment w:val="auto"/>
        <w:rPr>
          <w:rFonts w:ascii="仿宋" w:hAnsi="仿宋" w:eastAsia="仿宋" w:cs="宋体"/>
          <w:b/>
          <w:bCs/>
          <w:snapToGrid/>
          <w:color w:val="auto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napToGrid/>
          <w:color w:val="auto"/>
          <w:sz w:val="32"/>
          <w:szCs w:val="32"/>
        </w:rPr>
        <w:t>3. 综合实训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综合实训是本专业必修的实习训练，为提升眼视光与配镜专业学生的综合  职业能力，可与企业合作开发综合实训项目，采取集中实训或社会实践的教学组织形式，帮助学生形成从事商业经营活动应具备的职业素质和能力，增强  其工作适应能力帮助学生形成从事眼镜验光、销售、定配等活动所应具备的职  业素质和能力。增强其工作的适应能力，为企业实习和未来就业奠定良好的基础。</w:t>
      </w:r>
    </w:p>
    <w:tbl>
      <w:tblPr>
        <w:tblStyle w:val="15"/>
        <w:tblW w:w="8372" w:type="dxa"/>
        <w:jc w:val="center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1503"/>
        <w:gridCol w:w="5182"/>
        <w:gridCol w:w="1006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68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序号</w:t>
            </w:r>
          </w:p>
        </w:tc>
        <w:tc>
          <w:tcPr>
            <w:tcW w:w="150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课程名称</w:t>
            </w:r>
          </w:p>
        </w:tc>
        <w:tc>
          <w:tcPr>
            <w:tcW w:w="518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主要教学内容和要求</w:t>
            </w:r>
          </w:p>
        </w:tc>
        <w:tc>
          <w:tcPr>
            <w:tcW w:w="100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参考学时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  <w:jc w:val="center"/>
        </w:trPr>
        <w:tc>
          <w:tcPr>
            <w:tcW w:w="68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眼镜门店综合</w:t>
            </w:r>
          </w:p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实训</w:t>
            </w:r>
          </w:p>
        </w:tc>
        <w:tc>
          <w:tcPr>
            <w:tcW w:w="5182" w:type="dxa"/>
            <w:vAlign w:val="center"/>
          </w:tcPr>
          <w:p>
            <w:pPr>
              <w:ind w:firstLine="420" w:firstLineChars="20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能够从事眼镜门店的基础工作，进行商品陈列、服  务内容介绍、洗镜、调校眼镜、维修眼镜、质检发镜、 隐形眼镜教戴、销售眼镜、验光、填写验光单销售单、 传真订货需求、收发快递、通知顾客、收银、盘点等工作的训练，达到独立上岗操作的水平，能处理常见问题。</w:t>
            </w:r>
          </w:p>
        </w:tc>
        <w:tc>
          <w:tcPr>
            <w:tcW w:w="1006" w:type="dxa"/>
            <w:vAlign w:val="center"/>
          </w:tcPr>
          <w:p>
            <w:pPr>
              <w:spacing w:line="360" w:lineRule="auto"/>
              <w:jc w:val="both"/>
              <w:rPr>
                <w:rFonts w:ascii="宋体" w:hAnsi="宋体" w:eastAsia="宋体" w:cs="宋体"/>
              </w:rPr>
            </w:pPr>
          </w:p>
          <w:p>
            <w:pPr>
              <w:spacing w:line="360" w:lineRule="auto"/>
              <w:ind w:firstLine="420" w:firstLineChars="200"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216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  <w:jc w:val="center"/>
        </w:trPr>
        <w:tc>
          <w:tcPr>
            <w:tcW w:w="68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眼镜加工综合</w:t>
            </w:r>
          </w:p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实训</w:t>
            </w:r>
          </w:p>
        </w:tc>
        <w:tc>
          <w:tcPr>
            <w:tcW w:w="5182" w:type="dxa"/>
            <w:vAlign w:val="center"/>
          </w:tcPr>
          <w:p>
            <w:pPr>
              <w:ind w:firstLine="420" w:firstLineChars="20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能够从事眼镜加工工场的基础工作，进行开机前检  查、工作台整理、核单、镜架镜片加工前质检、定光心、 开模、磨边、倒边、开槽、抛光、染色、安装、清洁、 质检、整形、包装、收发快递等工作的训练，达到独立上岗操作的水平，能处理常见问题。</w:t>
            </w:r>
          </w:p>
        </w:tc>
        <w:tc>
          <w:tcPr>
            <w:tcW w:w="1006" w:type="dxa"/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108</w:t>
            </w:r>
          </w:p>
        </w:tc>
      </w:tr>
    </w:tbl>
    <w:p>
      <w:pPr>
        <w:spacing w:line="360" w:lineRule="auto"/>
        <w:ind w:firstLine="643" w:firstLineChars="200"/>
        <w:jc w:val="both"/>
        <w:rPr>
          <w:rFonts w:ascii="仿宋" w:hAnsi="仿宋" w:eastAsia="仿宋" w:cs="宋体"/>
          <w:b/>
          <w:bCs/>
          <w:snapToGrid/>
          <w:color w:val="auto"/>
          <w:sz w:val="32"/>
          <w:szCs w:val="32"/>
        </w:rPr>
      </w:pPr>
    </w:p>
    <w:p>
      <w:pPr>
        <w:numPr>
          <w:ilvl w:val="0"/>
          <w:numId w:val="1"/>
        </w:numPr>
        <w:spacing w:line="360" w:lineRule="auto"/>
        <w:ind w:firstLine="643" w:firstLineChars="200"/>
        <w:jc w:val="both"/>
        <w:rPr>
          <w:rFonts w:ascii="仿宋" w:hAnsi="仿宋" w:eastAsia="仿宋" w:cs="宋体"/>
          <w:b/>
          <w:bCs/>
          <w:snapToGrid/>
          <w:color w:val="auto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napToGrid/>
          <w:color w:val="auto"/>
          <w:sz w:val="32"/>
          <w:szCs w:val="32"/>
        </w:rPr>
        <w:t>毕业实习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毕业实习（顶岗实习）是学生必须经历的重要教育教学过程, 是整个教学计划中的一个重要环节，眼视光技术专业实习形式是顶岗实习，是检验理论教学与实践教学是否能完好对接的重要过程。顶岗实习为学生提前进入角色进行自我检验，自我评价创造了条件，毕业时既能为自己定制客观的择业取向，又能更好的朔造自己成为高素质技能型人才。</w:t>
      </w:r>
    </w:p>
    <w:p>
      <w:pPr>
        <w:pStyle w:val="14"/>
        <w:spacing w:line="560" w:lineRule="exact"/>
        <w:ind w:left="420" w:firstLine="0" w:firstLineChars="0"/>
        <w:rPr>
          <w:rFonts w:hint="eastAsia"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七、教学进程总体安排</w:t>
      </w:r>
    </w:p>
    <w:p>
      <w:pPr>
        <w:pStyle w:val="14"/>
        <w:spacing w:line="560" w:lineRule="exact"/>
        <w:ind w:left="420" w:firstLine="0" w:firstLineChars="0"/>
        <w:rPr>
          <w:rFonts w:ascii="黑体" w:hAnsi="黑体" w:eastAsia="黑体" w:cs="宋体"/>
          <w:b/>
          <w:bCs/>
          <w:sz w:val="32"/>
          <w:szCs w:val="32"/>
        </w:rPr>
      </w:pPr>
    </w:p>
    <w:p>
      <w:pPr>
        <w:pStyle w:val="14"/>
        <w:spacing w:line="560" w:lineRule="exact"/>
        <w:ind w:left="420" w:firstLine="0" w:firstLineChars="0"/>
        <w:rPr>
          <w:rFonts w:ascii="黑体" w:hAnsi="黑体" w:eastAsia="黑体" w:cs="宋体"/>
          <w:b/>
          <w:bCs/>
          <w:sz w:val="32"/>
          <w:szCs w:val="32"/>
        </w:rPr>
      </w:pPr>
    </w:p>
    <w:p>
      <w:pPr>
        <w:pStyle w:val="14"/>
        <w:spacing w:line="560" w:lineRule="exact"/>
        <w:ind w:left="420" w:firstLine="0" w:firstLineChars="0"/>
        <w:rPr>
          <w:rFonts w:ascii="黑体" w:hAnsi="黑体" w:eastAsia="黑体" w:cs="宋体"/>
          <w:b/>
          <w:bCs/>
          <w:sz w:val="32"/>
          <w:szCs w:val="32"/>
        </w:rPr>
      </w:pPr>
    </w:p>
    <w:p>
      <w:pPr>
        <w:pStyle w:val="14"/>
        <w:spacing w:line="560" w:lineRule="exact"/>
        <w:ind w:left="420" w:firstLine="0" w:firstLineChars="0"/>
        <w:rPr>
          <w:rFonts w:ascii="黑体" w:hAnsi="黑体" w:eastAsia="黑体" w:cs="宋体"/>
          <w:b/>
          <w:bCs/>
          <w:sz w:val="32"/>
          <w:szCs w:val="32"/>
        </w:rPr>
      </w:pPr>
    </w:p>
    <w:p>
      <w:pPr>
        <w:pStyle w:val="14"/>
        <w:spacing w:line="560" w:lineRule="exact"/>
        <w:ind w:left="420" w:firstLine="0" w:firstLineChars="0"/>
        <w:rPr>
          <w:rFonts w:ascii="黑体" w:hAnsi="黑体" w:eastAsia="黑体" w:cs="宋体"/>
          <w:b/>
          <w:bCs/>
          <w:sz w:val="32"/>
          <w:szCs w:val="32"/>
        </w:rPr>
      </w:pPr>
    </w:p>
    <w:p>
      <w:pPr>
        <w:pStyle w:val="14"/>
        <w:spacing w:line="560" w:lineRule="exact"/>
        <w:ind w:left="420" w:firstLine="0" w:firstLineChars="0"/>
        <w:rPr>
          <w:rFonts w:ascii="黑体" w:hAnsi="黑体" w:eastAsia="黑体" w:cs="宋体"/>
          <w:b/>
          <w:bCs/>
          <w:sz w:val="32"/>
          <w:szCs w:val="32"/>
        </w:rPr>
      </w:pPr>
    </w:p>
    <w:p>
      <w:pPr>
        <w:spacing w:line="360" w:lineRule="auto"/>
        <w:jc w:val="both"/>
        <w:rPr>
          <w:rFonts w:ascii="宋体" w:hAnsi="宋体" w:eastAsia="宋体" w:cs="宋体"/>
          <w:sz w:val="32"/>
          <w:szCs w:val="32"/>
        </w:rPr>
      </w:pPr>
    </w:p>
    <w:p>
      <w:pPr>
        <w:spacing w:line="560" w:lineRule="exact"/>
        <w:ind w:firstLine="643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八、实施保障</w:t>
      </w:r>
    </w:p>
    <w:p>
      <w:pPr>
        <w:spacing w:line="560" w:lineRule="exact"/>
        <w:ind w:firstLine="641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(</w:t>
      </w:r>
      <w:r>
        <w:rPr>
          <w:rFonts w:hint="eastAsia" w:ascii="楷体" w:hAnsi="楷体" w:eastAsia="楷体"/>
          <w:b/>
          <w:sz w:val="32"/>
          <w:szCs w:val="32"/>
        </w:rPr>
        <w:t>一</w:t>
      </w:r>
      <w:r>
        <w:rPr>
          <w:rFonts w:ascii="楷体" w:hAnsi="楷体" w:eastAsia="楷体"/>
          <w:b/>
          <w:sz w:val="32"/>
          <w:szCs w:val="32"/>
        </w:rPr>
        <w:t>)</w:t>
      </w:r>
      <w:r>
        <w:rPr>
          <w:rFonts w:hint="eastAsia" w:ascii="楷体" w:hAnsi="楷体" w:eastAsia="楷体"/>
          <w:b/>
          <w:sz w:val="32"/>
          <w:szCs w:val="32"/>
        </w:rPr>
        <w:t>师资队伍</w:t>
      </w:r>
    </w:p>
    <w:p>
      <w:pPr>
        <w:spacing w:line="56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教育部颁布的《中等职业学校教师专业标准》和《中等职业学校设置标准》的有关规定，进行教师队伍建设，合理配置教师资源。专业教师学历职称结构应合理，至少应配备具有相关专业中级以上专业技术职务的专任教师</w:t>
      </w:r>
      <w:r>
        <w:rPr>
          <w:rFonts w:ascii="仿宋" w:hAnsi="仿宋" w:eastAsia="仿宋"/>
          <w:sz w:val="32"/>
          <w:szCs w:val="32"/>
        </w:rPr>
        <w:t>2人建立“双师型”专业教师团队，其中“双师型”教师应不低于30%；应有业务水平较高的专业带头人。</w:t>
      </w:r>
    </w:p>
    <w:p>
      <w:pPr>
        <w:spacing w:line="56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专任教师应具有本专业或相应专业本科及以上学历，并具有中等职业学校教师资格证书。专业带头人应有高级职称任职资格，教学和科研能力素质优秀，具有丰富的专业理论与实践教学经历，在医学影像技术专业的建设与发展中发挥着良好的引领作用。</w:t>
      </w:r>
    </w:p>
    <w:p>
      <w:pPr>
        <w:spacing w:line="56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兼职教师应具备本科及以上学历、中级及以上专业技术职称和丰富的临床工作经验，具有良好的职业道德素养，能与学校专职教师一起对学校专业建设及教学改革发挥重要作用。</w:t>
      </w:r>
    </w:p>
    <w:tbl>
      <w:tblPr>
        <w:tblStyle w:val="11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40"/>
        <w:gridCol w:w="1248"/>
        <w:gridCol w:w="1501"/>
        <w:gridCol w:w="5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0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主要方向</w:t>
            </w:r>
          </w:p>
        </w:tc>
        <w:tc>
          <w:tcPr>
            <w:tcW w:w="55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具体要求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85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专业带头人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把握教学计划方向</w:t>
            </w:r>
          </w:p>
        </w:tc>
        <w:tc>
          <w:tcPr>
            <w:tcW w:w="55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能很好把握专业发展方向，统领专业建设和发展工作，在教学研究、课程开发与专业建设中起引领和带头作用。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24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骨干教师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学科课题和课程研究</w:t>
            </w:r>
          </w:p>
        </w:tc>
        <w:tc>
          <w:tcPr>
            <w:tcW w:w="55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具有较高的专业理论知识、较强的实践操作能力，能进行课程开发、建设等教学改革工作。并取得一定教科研成果。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8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3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“双师型”教师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理论</w:t>
            </w:r>
            <w:r>
              <w:rPr>
                <w:rFonts w:ascii="宋体" w:hAnsi="宋体" w:eastAsia="宋体"/>
              </w:rPr>
              <w:t>-</w:t>
            </w:r>
            <w:r>
              <w:rPr>
                <w:rFonts w:hint="eastAsia" w:ascii="宋体" w:hAnsi="宋体" w:eastAsia="宋体"/>
              </w:rPr>
              <w:t>实践教学</w:t>
            </w:r>
          </w:p>
        </w:tc>
        <w:tc>
          <w:tcPr>
            <w:tcW w:w="55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专业教师的职业教育理论水平和实践技能得到提高，胜任专业课程理论、实训教学工作，取得相应职业资格认证证书，“双师型”教师所占比例不低于</w:t>
            </w:r>
            <w:r>
              <w:rPr>
                <w:rFonts w:ascii="宋体" w:hAnsi="宋体" w:eastAsia="宋体"/>
              </w:rPr>
              <w:t>30%</w:t>
            </w:r>
            <w:r>
              <w:rPr>
                <w:rFonts w:hint="eastAsia" w:ascii="宋体" w:hAnsi="宋体" w:eastAsia="宋体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3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4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企业双导师</w:t>
            </w:r>
          </w:p>
        </w:tc>
        <w:tc>
          <w:tcPr>
            <w:tcW w:w="150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实践教学技能教学</w:t>
            </w:r>
          </w:p>
        </w:tc>
        <w:tc>
          <w:tcPr>
            <w:tcW w:w="55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聘请企业经验丰富、专业知识深厚，在行业中有较大影响力的企业技术专家或技术能手。</w:t>
            </w:r>
          </w:p>
        </w:tc>
      </w:tr>
    </w:tbl>
    <w:p>
      <w:pPr>
        <w:spacing w:line="560" w:lineRule="exact"/>
        <w:ind w:firstLine="641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(</w:t>
      </w:r>
      <w:r>
        <w:rPr>
          <w:rFonts w:hint="eastAsia" w:ascii="楷体" w:hAnsi="楷体" w:eastAsia="楷体"/>
          <w:b/>
          <w:sz w:val="32"/>
          <w:szCs w:val="32"/>
        </w:rPr>
        <w:t>二</w:t>
      </w:r>
      <w:r>
        <w:rPr>
          <w:rFonts w:ascii="楷体" w:hAnsi="楷体" w:eastAsia="楷体"/>
          <w:b/>
          <w:sz w:val="32"/>
          <w:szCs w:val="32"/>
        </w:rPr>
        <w:t>)</w:t>
      </w:r>
      <w:r>
        <w:rPr>
          <w:rFonts w:hint="eastAsia" w:ascii="楷体" w:hAnsi="楷体" w:eastAsia="楷体"/>
          <w:b/>
          <w:sz w:val="32"/>
          <w:szCs w:val="32"/>
        </w:rPr>
        <w:t>教学设施</w:t>
      </w:r>
    </w:p>
    <w:p>
      <w:pPr>
        <w:spacing w:line="56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校内实训基地</w:t>
      </w:r>
    </w:p>
    <w:p>
      <w:pPr>
        <w:spacing w:before="115" w:line="360" w:lineRule="auto"/>
        <w:ind w:firstLine="632" w:firstLineChars="200"/>
        <w:jc w:val="both"/>
        <w:rPr>
          <w:rFonts w:ascii="仿宋" w:hAnsi="仿宋" w:eastAsia="仿宋" w:cs="宋体"/>
          <w:color w:val="231F20"/>
          <w:spacing w:val="-2"/>
          <w:sz w:val="32"/>
          <w:szCs w:val="32"/>
        </w:rPr>
      </w:pPr>
      <w:r>
        <w:rPr>
          <w:rFonts w:ascii="仿宋" w:hAnsi="仿宋" w:eastAsia="仿宋" w:cs="宋体"/>
          <w:color w:val="231F20"/>
          <w:spacing w:val="-2"/>
          <w:sz w:val="32"/>
          <w:szCs w:val="32"/>
        </w:rPr>
        <w:t>校内实训实习必须具备的实训室及主要工具、实施设备和数量见下表：</w:t>
      </w:r>
    </w:p>
    <w:tbl>
      <w:tblPr>
        <w:tblStyle w:val="15"/>
        <w:tblW w:w="7648" w:type="dxa"/>
        <w:jc w:val="center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553"/>
        <w:gridCol w:w="2541"/>
        <w:gridCol w:w="1703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restart"/>
            <w:tcBorders>
              <w:bottom w:val="nil"/>
            </w:tcBorders>
          </w:tcPr>
          <w:p>
            <w:pPr>
              <w:spacing w:before="69" w:line="211" w:lineRule="auto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color w:val="231F20"/>
                <w:spacing w:val="-2"/>
              </w:rPr>
              <w:t>序号</w:t>
            </w:r>
          </w:p>
        </w:tc>
        <w:tc>
          <w:tcPr>
            <w:tcW w:w="2553" w:type="dxa"/>
            <w:vMerge w:val="restart"/>
            <w:tcBorders>
              <w:bottom w:val="nil"/>
            </w:tcBorders>
          </w:tcPr>
          <w:p>
            <w:pPr>
              <w:spacing w:before="69" w:line="211" w:lineRule="auto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color w:val="231F20"/>
                <w:spacing w:val="-1"/>
              </w:rPr>
              <w:t>实训室名称</w:t>
            </w:r>
          </w:p>
        </w:tc>
        <w:tc>
          <w:tcPr>
            <w:tcW w:w="4244" w:type="dxa"/>
            <w:gridSpan w:val="2"/>
          </w:tcPr>
          <w:p>
            <w:pPr>
              <w:spacing w:before="107" w:line="211" w:lineRule="auto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color w:val="231F20"/>
                <w:spacing w:val="-1"/>
              </w:rPr>
              <w:t>主要工具和设施设备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2553" w:type="dxa"/>
            <w:vMerge w:val="continue"/>
            <w:tcBorders>
              <w:top w:val="nil"/>
            </w:tcBorders>
          </w:tcPr>
          <w:p>
            <w:pPr>
              <w:rPr>
                <w:rFonts w:ascii="宋体" w:hAnsi="宋体" w:eastAsia="宋体" w:cs="宋体"/>
                <w:bCs/>
              </w:rPr>
            </w:pPr>
          </w:p>
        </w:tc>
        <w:tc>
          <w:tcPr>
            <w:tcW w:w="2541" w:type="dxa"/>
          </w:tcPr>
          <w:p>
            <w:pPr>
              <w:spacing w:before="106" w:line="211" w:lineRule="auto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color w:val="231F20"/>
                <w:spacing w:val="-2"/>
              </w:rPr>
              <w:t>名称</w:t>
            </w:r>
          </w:p>
        </w:tc>
        <w:tc>
          <w:tcPr>
            <w:tcW w:w="1703" w:type="dxa"/>
          </w:tcPr>
          <w:p>
            <w:pPr>
              <w:spacing w:before="106" w:line="211" w:lineRule="auto"/>
              <w:ind w:firstLine="671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  <w:color w:val="231F20"/>
                <w:spacing w:val="-2"/>
              </w:rPr>
              <w:t>数量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restart"/>
            <w:tcBorders>
              <w:bottom w:val="nil"/>
            </w:tcBorders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  <w:p>
            <w:pPr>
              <w:spacing w:before="181" w:line="204" w:lineRule="auto"/>
              <w:ind w:firstLine="39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1</w:t>
            </w:r>
          </w:p>
        </w:tc>
        <w:tc>
          <w:tcPr>
            <w:tcW w:w="2553" w:type="dxa"/>
            <w:vMerge w:val="restart"/>
            <w:tcBorders>
              <w:bottom w:val="nil"/>
            </w:tcBorders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156" w:line="205" w:lineRule="auto"/>
              <w:ind w:firstLine="829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验光实训室</w:t>
            </w:r>
          </w:p>
        </w:tc>
        <w:tc>
          <w:tcPr>
            <w:tcW w:w="2541" w:type="dxa"/>
          </w:tcPr>
          <w:p>
            <w:pPr>
              <w:spacing w:before="87" w:line="205" w:lineRule="auto"/>
              <w:ind w:firstLine="319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5"/>
              </w:rPr>
              <w:t>电脑验光仪</w:t>
            </w:r>
          </w:p>
        </w:tc>
        <w:tc>
          <w:tcPr>
            <w:tcW w:w="1703" w:type="dxa"/>
          </w:tcPr>
          <w:p>
            <w:pPr>
              <w:spacing w:before="87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7" w:line="205" w:lineRule="auto"/>
              <w:ind w:firstLine="29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综合验光仪</w:t>
            </w:r>
          </w:p>
        </w:tc>
        <w:tc>
          <w:tcPr>
            <w:tcW w:w="1703" w:type="dxa"/>
          </w:tcPr>
          <w:p>
            <w:pPr>
              <w:spacing w:before="87" w:line="205" w:lineRule="auto"/>
              <w:ind w:firstLine="43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/10</w:t>
            </w:r>
            <w:r>
              <w:rPr>
                <w:rFonts w:hint="eastAsia" w:ascii="宋体" w:hAnsi="宋体" w:eastAsia="宋体" w:cs="宋体"/>
                <w:color w:val="231F20"/>
                <w:spacing w:val="3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7" w:line="205" w:lineRule="auto"/>
              <w:ind w:firstLine="29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检影镜</w:t>
            </w:r>
          </w:p>
        </w:tc>
        <w:tc>
          <w:tcPr>
            <w:tcW w:w="1703" w:type="dxa"/>
          </w:tcPr>
          <w:p>
            <w:pPr>
              <w:spacing w:before="87" w:line="205" w:lineRule="auto"/>
              <w:ind w:firstLine="483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3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</w:rPr>
              <w:t>/2</w:t>
            </w:r>
            <w:r>
              <w:rPr>
                <w:rFonts w:hint="eastAsia" w:ascii="宋体" w:hAnsi="宋体" w:eastAsia="宋体" w:cs="宋体"/>
                <w:color w:val="231F20"/>
                <w:spacing w:val="3"/>
                <w:w w:val="10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6" w:line="205" w:lineRule="auto"/>
              <w:ind w:firstLine="292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试镜片箱</w:t>
            </w:r>
          </w:p>
        </w:tc>
        <w:tc>
          <w:tcPr>
            <w:tcW w:w="1703" w:type="dxa"/>
          </w:tcPr>
          <w:p>
            <w:pPr>
              <w:spacing w:before="86" w:line="205" w:lineRule="auto"/>
              <w:ind w:firstLine="482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6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箱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/4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6" w:line="205" w:lineRule="auto"/>
              <w:ind w:firstLine="294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模拟眼</w:t>
            </w:r>
          </w:p>
        </w:tc>
        <w:tc>
          <w:tcPr>
            <w:tcW w:w="1703" w:type="dxa"/>
          </w:tcPr>
          <w:p>
            <w:pPr>
              <w:spacing w:before="86" w:line="205" w:lineRule="auto"/>
              <w:ind w:firstLine="483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3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个</w:t>
            </w:r>
            <w:r>
              <w:rPr>
                <w:rFonts w:hint="eastAsia" w:ascii="宋体" w:hAnsi="宋体" w:eastAsia="宋体" w:cs="宋体"/>
                <w:color w:val="231F20"/>
                <w:spacing w:val="-3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/2</w:t>
            </w:r>
            <w:r>
              <w:rPr>
                <w:rFonts w:hint="eastAsia" w:ascii="宋体" w:hAnsi="宋体" w:eastAsia="宋体" w:cs="宋体"/>
                <w:color w:val="231F20"/>
                <w:spacing w:val="3"/>
                <w:w w:val="10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6" w:line="205" w:lineRule="auto"/>
              <w:ind w:firstLine="291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视力表</w:t>
            </w:r>
          </w:p>
        </w:tc>
        <w:tc>
          <w:tcPr>
            <w:tcW w:w="1703" w:type="dxa"/>
          </w:tcPr>
          <w:p>
            <w:pPr>
              <w:spacing w:before="86" w:line="205" w:lineRule="auto"/>
              <w:ind w:firstLine="483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个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/6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6" w:line="205" w:lineRule="auto"/>
              <w:ind w:firstLine="313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5"/>
              </w:rPr>
              <w:t>瞳距仪</w:t>
            </w:r>
          </w:p>
        </w:tc>
        <w:tc>
          <w:tcPr>
            <w:tcW w:w="1703" w:type="dxa"/>
          </w:tcPr>
          <w:p>
            <w:pPr>
              <w:spacing w:before="86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3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3"/>
              </w:rPr>
              <w:t>个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3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3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  <w:tcBorders>
              <w:top w:val="nil"/>
            </w:tcBorders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6" w:line="205" w:lineRule="auto"/>
              <w:ind w:firstLine="324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6"/>
              </w:rPr>
              <w:t>自动焦度计</w:t>
            </w:r>
          </w:p>
        </w:tc>
        <w:tc>
          <w:tcPr>
            <w:tcW w:w="1703" w:type="dxa"/>
          </w:tcPr>
          <w:p>
            <w:pPr>
              <w:spacing w:before="86" w:line="205" w:lineRule="auto"/>
              <w:ind w:firstLine="431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6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/30</w:t>
            </w:r>
            <w:r>
              <w:rPr>
                <w:rFonts w:hint="eastAsia" w:ascii="宋体" w:hAnsi="宋体" w:eastAsia="宋体" w:cs="宋体"/>
                <w:color w:val="231F20"/>
                <w:spacing w:val="3"/>
                <w:w w:val="10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restart"/>
            <w:vAlign w:val="center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52" w:line="204" w:lineRule="auto"/>
              <w:ind w:firstLine="387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2</w:t>
            </w:r>
          </w:p>
        </w:tc>
        <w:tc>
          <w:tcPr>
            <w:tcW w:w="2553" w:type="dxa"/>
            <w:vMerge w:val="restart"/>
            <w:vAlign w:val="center"/>
          </w:tcPr>
          <w:p>
            <w:pPr>
              <w:spacing w:before="268" w:line="205" w:lineRule="auto"/>
              <w:ind w:firstLine="83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定配实训室</w:t>
            </w:r>
          </w:p>
        </w:tc>
        <w:tc>
          <w:tcPr>
            <w:tcW w:w="2541" w:type="dxa"/>
          </w:tcPr>
          <w:p>
            <w:pPr>
              <w:spacing w:before="86" w:line="205" w:lineRule="auto"/>
              <w:ind w:firstLine="297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半自动磨边机</w:t>
            </w:r>
          </w:p>
        </w:tc>
        <w:tc>
          <w:tcPr>
            <w:tcW w:w="1703" w:type="dxa"/>
          </w:tcPr>
          <w:p>
            <w:pPr>
              <w:spacing w:before="86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5" w:line="205" w:lineRule="auto"/>
              <w:ind w:firstLine="297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手动磨边机</w:t>
            </w:r>
          </w:p>
        </w:tc>
        <w:tc>
          <w:tcPr>
            <w:tcW w:w="1703" w:type="dxa"/>
          </w:tcPr>
          <w:p>
            <w:pPr>
              <w:spacing w:before="85" w:line="205" w:lineRule="auto"/>
              <w:ind w:firstLine="483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3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</w:rPr>
              <w:t>/2</w:t>
            </w:r>
            <w:r>
              <w:rPr>
                <w:rFonts w:hint="eastAsia" w:ascii="宋体" w:hAnsi="宋体" w:eastAsia="宋体" w:cs="宋体"/>
                <w:color w:val="231F20"/>
                <w:spacing w:val="3"/>
                <w:w w:val="10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6" w:line="205" w:lineRule="auto"/>
              <w:ind w:firstLine="29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全自动磨边机</w:t>
            </w:r>
          </w:p>
        </w:tc>
        <w:tc>
          <w:tcPr>
            <w:tcW w:w="1703" w:type="dxa"/>
          </w:tcPr>
          <w:p>
            <w:pPr>
              <w:spacing w:before="112" w:line="204" w:lineRule="auto"/>
              <w:ind w:firstLine="807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0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7" w:line="205" w:lineRule="auto"/>
              <w:ind w:firstLine="297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开槽机</w:t>
            </w:r>
          </w:p>
        </w:tc>
        <w:tc>
          <w:tcPr>
            <w:tcW w:w="1703" w:type="dxa"/>
          </w:tcPr>
          <w:p>
            <w:pPr>
              <w:spacing w:before="87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7" w:line="205" w:lineRule="auto"/>
              <w:ind w:firstLine="293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打孔机</w:t>
            </w:r>
          </w:p>
        </w:tc>
        <w:tc>
          <w:tcPr>
            <w:tcW w:w="1703" w:type="dxa"/>
          </w:tcPr>
          <w:p>
            <w:pPr>
              <w:spacing w:before="87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7" w:line="205" w:lineRule="auto"/>
              <w:ind w:firstLine="29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抛光机</w:t>
            </w:r>
          </w:p>
        </w:tc>
        <w:tc>
          <w:tcPr>
            <w:tcW w:w="1703" w:type="dxa"/>
          </w:tcPr>
          <w:p>
            <w:pPr>
              <w:spacing w:before="87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8" w:line="205" w:lineRule="auto"/>
              <w:ind w:firstLine="314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5"/>
              </w:rPr>
              <w:t>中心仪</w:t>
            </w:r>
          </w:p>
        </w:tc>
        <w:tc>
          <w:tcPr>
            <w:tcW w:w="1703" w:type="dxa"/>
          </w:tcPr>
          <w:p>
            <w:pPr>
              <w:spacing w:before="88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7" w:line="205" w:lineRule="auto"/>
              <w:ind w:firstLine="29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染色炉</w:t>
            </w:r>
          </w:p>
        </w:tc>
        <w:tc>
          <w:tcPr>
            <w:tcW w:w="1703" w:type="dxa"/>
          </w:tcPr>
          <w:p>
            <w:pPr>
              <w:spacing w:before="113" w:line="204" w:lineRule="auto"/>
              <w:ind w:firstLine="807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0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8" w:line="205" w:lineRule="auto"/>
              <w:ind w:firstLine="29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制模机</w:t>
            </w:r>
          </w:p>
        </w:tc>
        <w:tc>
          <w:tcPr>
            <w:tcW w:w="1703" w:type="dxa"/>
          </w:tcPr>
          <w:p>
            <w:pPr>
              <w:spacing w:before="88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7" w:line="205" w:lineRule="auto"/>
              <w:ind w:firstLine="297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手动焦度计</w:t>
            </w:r>
          </w:p>
        </w:tc>
        <w:tc>
          <w:tcPr>
            <w:tcW w:w="1703" w:type="dxa"/>
          </w:tcPr>
          <w:p>
            <w:pPr>
              <w:spacing w:before="87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7" w:line="205" w:lineRule="auto"/>
              <w:ind w:firstLine="324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6"/>
              </w:rPr>
              <w:t>自动焦度计</w:t>
            </w:r>
          </w:p>
        </w:tc>
        <w:tc>
          <w:tcPr>
            <w:tcW w:w="1703" w:type="dxa"/>
          </w:tcPr>
          <w:p>
            <w:pPr>
              <w:spacing w:before="87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7" w:line="205" w:lineRule="auto"/>
              <w:ind w:firstLine="29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应力仪</w:t>
            </w:r>
          </w:p>
        </w:tc>
        <w:tc>
          <w:tcPr>
            <w:tcW w:w="1703" w:type="dxa"/>
          </w:tcPr>
          <w:p>
            <w:pPr>
              <w:spacing w:before="87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7" w:line="205" w:lineRule="auto"/>
              <w:ind w:firstLine="298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烘热器</w:t>
            </w:r>
          </w:p>
        </w:tc>
        <w:tc>
          <w:tcPr>
            <w:tcW w:w="1703" w:type="dxa"/>
          </w:tcPr>
          <w:p>
            <w:pPr>
              <w:spacing w:before="87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6" w:line="205" w:lineRule="auto"/>
              <w:ind w:firstLine="294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厚度计</w:t>
            </w:r>
          </w:p>
        </w:tc>
        <w:tc>
          <w:tcPr>
            <w:tcW w:w="1703" w:type="dxa"/>
          </w:tcPr>
          <w:p>
            <w:pPr>
              <w:spacing w:before="86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6" w:line="205" w:lineRule="auto"/>
              <w:ind w:firstLine="292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调校工具</w:t>
            </w:r>
          </w:p>
        </w:tc>
        <w:tc>
          <w:tcPr>
            <w:tcW w:w="1703" w:type="dxa"/>
          </w:tcPr>
          <w:p>
            <w:pPr>
              <w:spacing w:before="86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6" w:line="205" w:lineRule="auto"/>
              <w:ind w:firstLine="292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加工工具</w:t>
            </w:r>
          </w:p>
        </w:tc>
        <w:tc>
          <w:tcPr>
            <w:tcW w:w="1703" w:type="dxa"/>
          </w:tcPr>
          <w:p>
            <w:pPr>
              <w:spacing w:before="86" w:line="205" w:lineRule="auto"/>
              <w:ind w:firstLine="43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/15</w:t>
            </w:r>
            <w:r>
              <w:rPr>
                <w:rFonts w:hint="eastAsia" w:ascii="宋体" w:hAnsi="宋体" w:eastAsia="宋体" w:cs="宋体"/>
                <w:color w:val="231F20"/>
                <w:spacing w:val="4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283" w:hRule="atLeast"/>
          <w:jc w:val="center"/>
        </w:trPr>
        <w:tc>
          <w:tcPr>
            <w:tcW w:w="851" w:type="dxa"/>
            <w:vMerge w:val="restart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171" w:line="204" w:lineRule="auto"/>
              <w:ind w:firstLine="388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3</w:t>
            </w:r>
          </w:p>
        </w:tc>
        <w:tc>
          <w:tcPr>
            <w:tcW w:w="2553" w:type="dxa"/>
            <w:vMerge w:val="restart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146" w:line="205" w:lineRule="auto"/>
              <w:ind w:firstLine="577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3"/>
              </w:rPr>
              <w:t>接触镜验配实训室</w:t>
            </w:r>
          </w:p>
        </w:tc>
        <w:tc>
          <w:tcPr>
            <w:tcW w:w="2541" w:type="dxa"/>
          </w:tcPr>
          <w:p>
            <w:pPr>
              <w:spacing w:before="86" w:line="205" w:lineRule="auto"/>
              <w:ind w:firstLine="303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角膜曲率计</w:t>
            </w:r>
          </w:p>
        </w:tc>
        <w:tc>
          <w:tcPr>
            <w:tcW w:w="1703" w:type="dxa"/>
          </w:tcPr>
          <w:p>
            <w:pPr>
              <w:spacing w:before="86" w:line="205" w:lineRule="auto"/>
              <w:ind w:firstLine="43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/10</w:t>
            </w:r>
            <w:r>
              <w:rPr>
                <w:rFonts w:hint="eastAsia" w:ascii="宋体" w:hAnsi="宋体" w:eastAsia="宋体" w:cs="宋体"/>
                <w:color w:val="231F20"/>
                <w:spacing w:val="3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6" w:line="205" w:lineRule="auto"/>
              <w:ind w:firstLine="29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裂隙灯</w:t>
            </w:r>
          </w:p>
        </w:tc>
        <w:tc>
          <w:tcPr>
            <w:tcW w:w="1703" w:type="dxa"/>
          </w:tcPr>
          <w:p>
            <w:pPr>
              <w:spacing w:before="86" w:line="205" w:lineRule="auto"/>
              <w:ind w:firstLine="43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/10</w:t>
            </w:r>
            <w:r>
              <w:rPr>
                <w:rFonts w:hint="eastAsia" w:ascii="宋体" w:hAnsi="宋体" w:eastAsia="宋体" w:cs="宋体"/>
                <w:color w:val="231F20"/>
                <w:spacing w:val="3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5" w:line="205" w:lineRule="auto"/>
              <w:ind w:firstLine="29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接触镜投影仪</w:t>
            </w:r>
          </w:p>
        </w:tc>
        <w:tc>
          <w:tcPr>
            <w:tcW w:w="1703" w:type="dxa"/>
          </w:tcPr>
          <w:p>
            <w:pPr>
              <w:spacing w:before="85" w:line="205" w:lineRule="auto"/>
              <w:ind w:firstLine="43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台</w:t>
            </w:r>
            <w:r>
              <w:rPr>
                <w:rFonts w:hint="eastAsia" w:ascii="宋体" w:hAnsi="宋体" w:eastAsia="宋体" w:cs="宋体"/>
                <w:color w:val="231F20"/>
                <w:spacing w:val="-3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/10</w:t>
            </w:r>
            <w:r>
              <w:rPr>
                <w:rFonts w:hint="eastAsia" w:ascii="宋体" w:hAnsi="宋体" w:eastAsia="宋体" w:cs="宋体"/>
                <w:color w:val="231F20"/>
                <w:spacing w:val="3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5" w:line="205" w:lineRule="auto"/>
              <w:ind w:firstLine="29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检眼镜</w:t>
            </w:r>
          </w:p>
        </w:tc>
        <w:tc>
          <w:tcPr>
            <w:tcW w:w="1703" w:type="dxa"/>
          </w:tcPr>
          <w:p>
            <w:pPr>
              <w:spacing w:before="85" w:line="205" w:lineRule="auto"/>
              <w:ind w:firstLine="43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4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5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4"/>
              </w:rPr>
              <w:t>个</w:t>
            </w:r>
            <w:r>
              <w:rPr>
                <w:rFonts w:hint="eastAsia" w:ascii="宋体" w:hAnsi="宋体" w:eastAsia="宋体" w:cs="宋体"/>
                <w:color w:val="231F20"/>
                <w:spacing w:val="-37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4"/>
              </w:rPr>
              <w:t>/10</w:t>
            </w:r>
            <w:r>
              <w:rPr>
                <w:rFonts w:hint="eastAsia" w:ascii="宋体" w:hAnsi="宋体" w:eastAsia="宋体" w:cs="宋体"/>
                <w:color w:val="231F20"/>
                <w:spacing w:val="3"/>
                <w:w w:val="10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4"/>
              </w:rPr>
              <w:t>人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restart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229" w:line="204" w:lineRule="auto"/>
              <w:ind w:firstLine="38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4</w:t>
            </w:r>
          </w:p>
        </w:tc>
        <w:tc>
          <w:tcPr>
            <w:tcW w:w="2553" w:type="dxa"/>
            <w:vMerge w:val="restart"/>
          </w:tcPr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rPr>
                <w:rFonts w:ascii="宋体" w:hAnsi="宋体" w:eastAsia="宋体" w:cs="宋体"/>
              </w:rPr>
            </w:pPr>
          </w:p>
          <w:p>
            <w:pPr>
              <w:spacing w:before="203" w:line="205" w:lineRule="auto"/>
              <w:ind w:firstLine="667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3"/>
              </w:rPr>
              <w:t>模拟眼镜店实训室</w:t>
            </w:r>
          </w:p>
        </w:tc>
        <w:tc>
          <w:tcPr>
            <w:tcW w:w="2541" w:type="dxa"/>
          </w:tcPr>
          <w:p>
            <w:pPr>
              <w:spacing w:before="85" w:line="205" w:lineRule="auto"/>
              <w:ind w:firstLine="298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焦度计</w:t>
            </w:r>
          </w:p>
        </w:tc>
        <w:tc>
          <w:tcPr>
            <w:tcW w:w="1703" w:type="dxa"/>
          </w:tcPr>
          <w:p>
            <w:pPr>
              <w:spacing w:before="85" w:line="205" w:lineRule="auto"/>
              <w:ind w:firstLine="70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台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5" w:line="205" w:lineRule="auto"/>
              <w:ind w:firstLine="31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5"/>
              </w:rPr>
              <w:t>眼镜柜台</w:t>
            </w:r>
          </w:p>
        </w:tc>
        <w:tc>
          <w:tcPr>
            <w:tcW w:w="1703" w:type="dxa"/>
          </w:tcPr>
          <w:p>
            <w:pPr>
              <w:spacing w:before="85" w:line="205" w:lineRule="auto"/>
              <w:ind w:firstLine="70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台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5" w:line="205" w:lineRule="auto"/>
              <w:ind w:firstLine="29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全自动磨边机</w:t>
            </w:r>
          </w:p>
        </w:tc>
        <w:tc>
          <w:tcPr>
            <w:tcW w:w="1703" w:type="dxa"/>
          </w:tcPr>
          <w:p>
            <w:pPr>
              <w:spacing w:before="85" w:line="205" w:lineRule="auto"/>
              <w:ind w:firstLine="70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台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4" w:line="205" w:lineRule="auto"/>
              <w:ind w:firstLine="29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综合验光仪</w:t>
            </w:r>
          </w:p>
        </w:tc>
        <w:tc>
          <w:tcPr>
            <w:tcW w:w="1703" w:type="dxa"/>
          </w:tcPr>
          <w:p>
            <w:pPr>
              <w:spacing w:before="84" w:line="205" w:lineRule="auto"/>
              <w:ind w:firstLine="70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台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4" w:line="205" w:lineRule="auto"/>
              <w:ind w:firstLine="319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5"/>
              </w:rPr>
              <w:t>电脑验光仪</w:t>
            </w:r>
          </w:p>
        </w:tc>
        <w:tc>
          <w:tcPr>
            <w:tcW w:w="1703" w:type="dxa"/>
          </w:tcPr>
          <w:p>
            <w:pPr>
              <w:spacing w:before="84" w:line="205" w:lineRule="auto"/>
              <w:ind w:firstLine="70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台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3" w:line="205" w:lineRule="auto"/>
              <w:ind w:firstLine="295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裂隙灯</w:t>
            </w:r>
          </w:p>
        </w:tc>
        <w:tc>
          <w:tcPr>
            <w:tcW w:w="1703" w:type="dxa"/>
          </w:tcPr>
          <w:p>
            <w:pPr>
              <w:spacing w:before="83" w:line="205" w:lineRule="auto"/>
              <w:ind w:firstLine="70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台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851" w:type="dxa"/>
            <w:vMerge w:val="continue"/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553" w:type="dxa"/>
            <w:vMerge w:val="continue"/>
          </w:tcPr>
          <w:p>
            <w:pPr>
              <w:rPr>
                <w:rFonts w:ascii="宋体" w:hAnsi="宋体" w:eastAsia="宋体" w:cs="宋体"/>
              </w:rPr>
            </w:pPr>
          </w:p>
        </w:tc>
        <w:tc>
          <w:tcPr>
            <w:tcW w:w="2541" w:type="dxa"/>
          </w:tcPr>
          <w:p>
            <w:pPr>
              <w:spacing w:before="84" w:line="205" w:lineRule="auto"/>
              <w:ind w:firstLine="303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角膜曲率计</w:t>
            </w:r>
          </w:p>
        </w:tc>
        <w:tc>
          <w:tcPr>
            <w:tcW w:w="1703" w:type="dxa"/>
          </w:tcPr>
          <w:p>
            <w:pPr>
              <w:spacing w:before="84" w:line="205" w:lineRule="auto"/>
              <w:ind w:firstLine="706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1</w:t>
            </w:r>
            <w:r>
              <w:rPr>
                <w:rFonts w:hint="eastAsia" w:ascii="宋体" w:hAnsi="宋体" w:eastAsia="宋体" w:cs="宋体"/>
                <w:color w:val="231F20"/>
                <w:spacing w:val="1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231F20"/>
                <w:spacing w:val="-7"/>
              </w:rPr>
              <w:t>台</w:t>
            </w:r>
          </w:p>
        </w:tc>
      </w:tr>
    </w:tbl>
    <w:p>
      <w:pPr>
        <w:spacing w:before="115" w:line="204" w:lineRule="auto"/>
        <w:rPr>
          <w:rFonts w:ascii="宋体" w:hAnsi="宋体" w:eastAsia="宋体" w:cs="宋体"/>
          <w:color w:val="231F20"/>
          <w:spacing w:val="-2"/>
          <w:sz w:val="32"/>
          <w:szCs w:val="32"/>
        </w:rPr>
      </w:pPr>
    </w:p>
    <w:p>
      <w:pPr>
        <w:spacing w:before="115" w:line="360" w:lineRule="auto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2.校外实训基地</w:t>
      </w:r>
    </w:p>
    <w:p>
      <w:pPr>
        <w:spacing w:before="115"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校外实训基地基本要求为：具有稳定的校外实训基地；能够开展验光配镜等实践的零售 企业、制造企业作为校外实训基地，眼屈光检查、眼镜产品加工、接触镜验配等实训活动， 实训设施齐备，实训岗位、实训指导教师稳定，实训管理及实施规章制度齐全。</w:t>
      </w:r>
    </w:p>
    <w:p>
      <w:pPr>
        <w:spacing w:before="115"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ind w:firstLine="641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(</w:t>
      </w:r>
      <w:r>
        <w:rPr>
          <w:rFonts w:hint="eastAsia" w:ascii="楷体" w:hAnsi="楷体" w:eastAsia="楷体"/>
          <w:b/>
          <w:sz w:val="32"/>
          <w:szCs w:val="32"/>
        </w:rPr>
        <w:t>三</w:t>
      </w:r>
      <w:r>
        <w:rPr>
          <w:rFonts w:ascii="楷体" w:hAnsi="楷体" w:eastAsia="楷体"/>
          <w:b/>
          <w:sz w:val="32"/>
          <w:szCs w:val="32"/>
        </w:rPr>
        <w:t>)</w:t>
      </w:r>
      <w:r>
        <w:rPr>
          <w:rFonts w:hint="eastAsia" w:ascii="楷体" w:hAnsi="楷体" w:eastAsia="楷体"/>
          <w:b/>
          <w:sz w:val="32"/>
          <w:szCs w:val="32"/>
        </w:rPr>
        <w:t>教学方法</w:t>
      </w:r>
    </w:p>
    <w:p>
      <w:pPr>
        <w:spacing w:before="115" w:line="360" w:lineRule="auto"/>
        <w:ind w:firstLine="632" w:firstLineChars="200"/>
        <w:jc w:val="both"/>
        <w:rPr>
          <w:rFonts w:ascii="仿宋" w:hAnsi="仿宋" w:eastAsia="仿宋" w:cs="宋体"/>
          <w:color w:val="231F20"/>
          <w:spacing w:val="-2"/>
          <w:sz w:val="32"/>
          <w:szCs w:val="32"/>
        </w:rPr>
      </w:pPr>
      <w:r>
        <w:rPr>
          <w:rFonts w:ascii="仿宋" w:hAnsi="仿宋" w:eastAsia="仿宋" w:cs="宋体"/>
          <w:color w:val="231F20"/>
          <w:spacing w:val="-2"/>
          <w:sz w:val="32"/>
          <w:szCs w:val="32"/>
        </w:rPr>
        <w:t>公共基础课教学要符合教育部有关教育教学基本要求，按照培养学生基本科学文化素养、服务学生专业学习和终身发展的功能来定位，重在教学方法、教学组织形式的改革，教学手段、教学模式的创新，调动学生学习积极性，为学生综合素质的提高、职业能力的形成和可持续发展奠定基础。专业技能课按照相应职业岗位（群）的能力要求，强调理论实践一体化， 突出“做中学、做中教”的职教特色，提倡项目教学、案例教学、任务教学、角色扮演、情境教学等方法，利用校内外实训基地，将学生的自主学习、合作学习和教师引导教学等教学组织形式有机结合，将眼镜行业企业文化和岗位要求融入教学内容和管理模式中，创新课堂教学。</w:t>
      </w:r>
    </w:p>
    <w:p>
      <w:pPr>
        <w:spacing w:line="560" w:lineRule="exact"/>
        <w:ind w:firstLine="641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(</w:t>
      </w:r>
      <w:r>
        <w:rPr>
          <w:rFonts w:hint="eastAsia" w:ascii="楷体" w:hAnsi="楷体" w:eastAsia="楷体"/>
          <w:b/>
          <w:sz w:val="32"/>
          <w:szCs w:val="32"/>
        </w:rPr>
        <w:t>四</w:t>
      </w:r>
      <w:r>
        <w:rPr>
          <w:rFonts w:ascii="楷体" w:hAnsi="楷体" w:eastAsia="楷体"/>
          <w:b/>
          <w:sz w:val="32"/>
          <w:szCs w:val="32"/>
        </w:rPr>
        <w:t>)</w:t>
      </w:r>
      <w:r>
        <w:rPr>
          <w:rFonts w:hint="eastAsia" w:ascii="楷体" w:hAnsi="楷体" w:eastAsia="楷体"/>
          <w:b/>
          <w:sz w:val="32"/>
          <w:szCs w:val="32"/>
        </w:rPr>
        <w:t>学习评价</w:t>
      </w:r>
    </w:p>
    <w:p>
      <w:pPr>
        <w:spacing w:before="115" w:line="360" w:lineRule="auto"/>
        <w:ind w:firstLine="632" w:firstLineChars="200"/>
        <w:jc w:val="both"/>
        <w:rPr>
          <w:rFonts w:ascii="仿宋" w:hAnsi="仿宋" w:eastAsia="仿宋" w:cs="宋体"/>
          <w:color w:val="231F20"/>
          <w:spacing w:val="-2"/>
          <w:sz w:val="32"/>
          <w:szCs w:val="32"/>
        </w:rPr>
      </w:pPr>
      <w:r>
        <w:rPr>
          <w:rFonts w:ascii="仿宋" w:hAnsi="仿宋" w:eastAsia="仿宋" w:cs="宋体"/>
          <w:color w:val="231F20"/>
          <w:spacing w:val="-2"/>
          <w:sz w:val="32"/>
          <w:szCs w:val="32"/>
        </w:rPr>
        <w:t>对学生的学业评价实现评价主体、评价方式、评价过程的多元化。注意引入行业企业的考核与评价标准；职业技能鉴定与学业考核相结合，教师评价、学生互评与自我评价相结合。</w:t>
      </w:r>
    </w:p>
    <w:p>
      <w:pPr>
        <w:spacing w:before="115" w:line="360" w:lineRule="auto"/>
        <w:ind w:firstLine="632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ascii="仿宋" w:hAnsi="仿宋" w:eastAsia="仿宋" w:cs="宋体"/>
          <w:color w:val="231F20"/>
          <w:spacing w:val="-2"/>
          <w:sz w:val="32"/>
          <w:szCs w:val="32"/>
        </w:rPr>
        <w:t>过程性评价与结果性评价相结合。过程性评价关注情感态度、岗位能力、职业行为等多方面，对学生在整个学习过程中的表现进行综合测评；结果性评价注重学生知识点的掌握、技能的熟练程度、完成任务的质量等方面进行评价。不仅关注学生对知识的理解和技能的掌握，更要关注知识在实践中运用与解</w:t>
      </w:r>
    </w:p>
    <w:p>
      <w:pPr>
        <w:spacing w:line="560" w:lineRule="exact"/>
        <w:ind w:firstLine="641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(</w:t>
      </w:r>
      <w:r>
        <w:rPr>
          <w:rFonts w:hint="eastAsia" w:ascii="楷体" w:hAnsi="楷体" w:eastAsia="楷体"/>
          <w:b/>
          <w:sz w:val="32"/>
          <w:szCs w:val="32"/>
        </w:rPr>
        <w:t>五</w:t>
      </w:r>
      <w:r>
        <w:rPr>
          <w:rFonts w:ascii="楷体" w:hAnsi="楷体" w:eastAsia="楷体"/>
          <w:b/>
          <w:sz w:val="32"/>
          <w:szCs w:val="32"/>
        </w:rPr>
        <w:t>)</w:t>
      </w:r>
      <w:r>
        <w:rPr>
          <w:rFonts w:hint="eastAsia" w:ascii="楷体" w:hAnsi="楷体" w:eastAsia="楷体"/>
          <w:b/>
          <w:sz w:val="32"/>
          <w:szCs w:val="32"/>
        </w:rPr>
        <w:t>质量管理</w:t>
      </w:r>
      <w:r>
        <w:rPr>
          <w:rFonts w:ascii="楷体" w:hAnsi="楷体" w:eastAsia="楷体"/>
          <w:b/>
          <w:sz w:val="32"/>
          <w:szCs w:val="32"/>
        </w:rPr>
        <w:t xml:space="preserve"> </w:t>
      </w:r>
    </w:p>
    <w:p>
      <w:pPr>
        <w:spacing w:line="560" w:lineRule="exact"/>
        <w:ind w:firstLine="64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宋体"/>
          <w:color w:val="231F20"/>
          <w:spacing w:val="-2"/>
          <w:sz w:val="32"/>
          <w:szCs w:val="32"/>
        </w:rPr>
        <w:t>眼视光与配镜专业的教学管理具有一定的规范性和灵活性，合理调配教师、教学时间、实训室等教学资源，为课程的实施创造条件；</w:t>
      </w:r>
      <w:r>
        <w:rPr>
          <w:rFonts w:hint="eastAsia" w:ascii="仿宋" w:hAnsi="仿宋" w:eastAsia="仿宋"/>
          <w:sz w:val="32"/>
          <w:szCs w:val="32"/>
        </w:rPr>
        <w:t>结合学校实际教学资源，体现专业特点，保证“教、学、做”三者相结合，提高教学效果。</w:t>
      </w:r>
      <w:r>
        <w:rPr>
          <w:rFonts w:ascii="仿宋" w:hAnsi="仿宋" w:eastAsia="仿宋" w:cs="宋体"/>
          <w:color w:val="231F20"/>
          <w:spacing w:val="-2"/>
          <w:sz w:val="32"/>
          <w:szCs w:val="32"/>
        </w:rPr>
        <w:t>注重教学过程的质量监控，改革教学评价的标准和方法，促进教师教学能力的提升，保证教学质量。</w:t>
      </w:r>
    </w:p>
    <w:p>
      <w:pPr>
        <w:spacing w:line="560" w:lineRule="exact"/>
        <w:ind w:firstLine="643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九、毕业要求</w:t>
      </w:r>
    </w:p>
    <w:p>
      <w:pPr>
        <w:spacing w:line="560" w:lineRule="exact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学生通过规定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年的学习</w:t>
      </w:r>
      <w:r>
        <w:rPr>
          <w:rFonts w:ascii="仿宋" w:hAnsi="仿宋" w:eastAsia="仿宋"/>
          <w:sz w:val="32"/>
          <w:szCs w:val="32"/>
        </w:rPr>
        <w:t>,</w:t>
      </w:r>
      <w:r>
        <w:rPr>
          <w:rFonts w:hint="eastAsia" w:ascii="仿宋" w:hAnsi="仿宋" w:eastAsia="仿宋"/>
          <w:sz w:val="32"/>
          <w:szCs w:val="32"/>
        </w:rPr>
        <w:t>须修满专业人才培养方案所规定的学时</w:t>
      </w:r>
      <w:r>
        <w:rPr>
          <w:rFonts w:ascii="仿宋" w:hAnsi="仿宋" w:eastAsia="仿宋"/>
          <w:sz w:val="32"/>
          <w:szCs w:val="32"/>
        </w:rPr>
        <w:t>,</w:t>
      </w:r>
      <w:r>
        <w:rPr>
          <w:rFonts w:hint="eastAsia" w:ascii="仿宋" w:hAnsi="仿宋" w:eastAsia="仿宋"/>
          <w:sz w:val="32"/>
          <w:szCs w:val="32"/>
        </w:rPr>
        <w:t>完成规定的教学活动</w:t>
      </w:r>
      <w:r>
        <w:rPr>
          <w:rFonts w:ascii="仿宋" w:hAnsi="仿宋" w:eastAsia="仿宋"/>
          <w:sz w:val="32"/>
          <w:szCs w:val="32"/>
        </w:rPr>
        <w:t>,</w:t>
      </w:r>
      <w:r>
        <w:rPr>
          <w:rFonts w:hint="eastAsia" w:ascii="仿宋" w:hAnsi="仿宋" w:eastAsia="仿宋"/>
          <w:sz w:val="32"/>
          <w:szCs w:val="32"/>
        </w:rPr>
        <w:t>毕业时应达到的素质、知识和能力等方面要求。毕业要求应能支撑培养目标的有效达成。</w:t>
      </w:r>
    </w:p>
    <w:p>
      <w:pPr>
        <w:spacing w:line="560" w:lineRule="exact"/>
        <w:ind w:firstLine="640"/>
        <w:rPr>
          <w:rFonts w:hint="eastAsia" w:ascii="仿宋" w:hAnsi="仿宋" w:eastAsia="仿宋"/>
          <w:sz w:val="32"/>
          <w:szCs w:val="32"/>
        </w:rPr>
      </w:pPr>
    </w:p>
    <w:tbl>
      <w:tblPr>
        <w:tblStyle w:val="11"/>
        <w:tblW w:w="8980" w:type="dxa"/>
        <w:tblInd w:w="93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300"/>
        <w:gridCol w:w="371"/>
        <w:gridCol w:w="709"/>
        <w:gridCol w:w="1080"/>
        <w:gridCol w:w="460"/>
        <w:gridCol w:w="46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课程</w:t>
            </w:r>
          </w:p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类别</w:t>
            </w:r>
          </w:p>
        </w:tc>
        <w:tc>
          <w:tcPr>
            <w:tcW w:w="3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序号</w:t>
            </w:r>
          </w:p>
        </w:tc>
        <w:tc>
          <w:tcPr>
            <w:tcW w:w="1789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课程名称</w:t>
            </w:r>
          </w:p>
        </w:tc>
        <w:tc>
          <w:tcPr>
            <w:tcW w:w="46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考</w:t>
            </w:r>
          </w:p>
        </w:tc>
        <w:tc>
          <w:tcPr>
            <w:tcW w:w="46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考</w:t>
            </w:r>
          </w:p>
        </w:tc>
        <w:tc>
          <w:tcPr>
            <w:tcW w:w="5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学时</w:t>
            </w:r>
          </w:p>
        </w:tc>
        <w:tc>
          <w:tcPr>
            <w:tcW w:w="11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其中</w:t>
            </w:r>
          </w:p>
        </w:tc>
        <w:tc>
          <w:tcPr>
            <w:tcW w:w="348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学期</w:t>
            </w:r>
          </w:p>
        </w:tc>
      </w:tr>
      <w:tr>
        <w:trPr>
          <w:trHeight w:val="300" w:hRule="atLeast"/>
        </w:trPr>
        <w:tc>
          <w:tcPr>
            <w:tcW w:w="68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8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试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查</w:t>
            </w:r>
          </w:p>
        </w:tc>
        <w:tc>
          <w:tcPr>
            <w:tcW w:w="5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理论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实践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8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公共基础课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职业生涯规划</w:t>
            </w:r>
          </w:p>
        </w:tc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8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职业道德与法律</w:t>
            </w:r>
          </w:p>
        </w:tc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8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经济政治与社会</w:t>
            </w:r>
          </w:p>
        </w:tc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哲学与人生</w:t>
            </w:r>
          </w:p>
        </w:tc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语文</w:t>
            </w:r>
          </w:p>
        </w:tc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数学</w:t>
            </w:r>
          </w:p>
        </w:tc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英语</w:t>
            </w:r>
          </w:p>
        </w:tc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8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计算机应用基础</w:t>
            </w:r>
          </w:p>
        </w:tc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体育与健康</w:t>
            </w:r>
          </w:p>
        </w:tc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公共艺术</w:t>
            </w:r>
          </w:p>
        </w:tc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历史</w:t>
            </w:r>
          </w:p>
        </w:tc>
        <w:tc>
          <w:tcPr>
            <w:tcW w:w="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  计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936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726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5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rPr>
          <w:trHeight w:val="300" w:hRule="atLeast"/>
        </w:trPr>
        <w:tc>
          <w:tcPr>
            <w:tcW w:w="3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专业技能课</w:t>
            </w:r>
          </w:p>
        </w:tc>
        <w:tc>
          <w:tcPr>
            <w:tcW w:w="3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核心专业课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77" w:line="205" w:lineRule="auto"/>
              <w:ind w:firstLine="312" w:firstLineChars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-4"/>
              </w:rPr>
              <w:t>眼视光基础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2" w:line="204" w:lineRule="auto"/>
              <w:ind w:firstLine="206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108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77" w:line="205" w:lineRule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-3"/>
              </w:rPr>
              <w:t>眼镜门店营销实务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2" w:line="204" w:lineRule="auto"/>
              <w:ind w:firstLine="205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77" w:line="205" w:lineRule="auto"/>
              <w:ind w:firstLine="294" w:firstLineChars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验光技术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2" w:line="204" w:lineRule="auto"/>
              <w:ind w:firstLine="208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1"/>
              </w:rPr>
              <w:t>144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77" w:line="205" w:lineRule="auto"/>
              <w:ind w:firstLine="295" w:firstLineChars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定配技术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3" w:line="204" w:lineRule="auto"/>
              <w:ind w:firstLine="205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108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77" w:line="205" w:lineRule="auto"/>
              <w:ind w:firstLine="293" w:firstLineChars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接触镜验配技术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2" w:line="204" w:lineRule="auto"/>
              <w:ind w:firstLine="205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108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7</w:t>
            </w:r>
            <w:r>
              <w:rPr>
                <w:rFonts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rPr>
          <w:trHeight w:val="300" w:hRule="atLeast"/>
        </w:trPr>
        <w:tc>
          <w:tcPr>
            <w:tcW w:w="3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77" w:line="205" w:lineRule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-3"/>
              </w:rPr>
              <w:t>眼镜质检与调校技术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2" w:line="204" w:lineRule="auto"/>
              <w:ind w:firstLine="248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72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77" w:line="205" w:lineRule="auto"/>
              <w:ind w:firstLine="293" w:firstLineChars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-1"/>
              </w:rPr>
              <w:t>验光实训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2" w:line="204" w:lineRule="auto"/>
              <w:ind w:firstLine="248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72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72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77" w:line="205" w:lineRule="auto"/>
              <w:ind w:firstLine="295" w:firstLineChars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-2"/>
              </w:rPr>
              <w:t>定配实训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√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02" w:line="204" w:lineRule="auto"/>
              <w:ind w:firstLine="248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</w:rPr>
              <w:t>72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rPr>
          <w:trHeight w:val="300" w:hRule="atLeast"/>
        </w:trPr>
        <w:tc>
          <w:tcPr>
            <w:tcW w:w="3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864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274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590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专业拓展课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76" w:line="205" w:lineRule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-3"/>
              </w:rPr>
              <w:t>眼镜门店综合实训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102" w:line="204" w:lineRule="auto"/>
              <w:ind w:firstLine="201" w:firstLineChars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</w:rPr>
              <w:t>216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216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76" w:line="205" w:lineRule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-3"/>
              </w:rPr>
              <w:t>眼镜加工综合实训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102" w:line="204" w:lineRule="auto"/>
              <w:ind w:firstLine="205" w:firstLineChars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31F20"/>
                <w:spacing w:val="2"/>
                <w:lang w:val="en-US" w:eastAsia="zh-CN"/>
              </w:rPr>
              <w:t>216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216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70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432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432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毕业实习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临床实习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1120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1120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760" w:type="dxa"/>
            <w:gridSpan w:val="7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3298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1380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1912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760" w:type="dxa"/>
            <w:gridSpan w:val="7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Arial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公共基础课占总学时数的百分比</w:t>
            </w:r>
          </w:p>
        </w:tc>
        <w:tc>
          <w:tcPr>
            <w:tcW w:w="5220" w:type="dxa"/>
            <w:gridSpan w:val="9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25.12%</w:t>
            </w:r>
          </w:p>
        </w:tc>
      </w:tr>
      <w:tr>
        <w:trPr>
          <w:trHeight w:val="300" w:hRule="atLeast"/>
        </w:trPr>
        <w:tc>
          <w:tcPr>
            <w:tcW w:w="3760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Arial" w:cs="宋体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实践教学学时数占总学时数的百分比</w:t>
            </w:r>
          </w:p>
        </w:tc>
        <w:tc>
          <w:tcPr>
            <w:tcW w:w="522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58.2%</w:t>
            </w:r>
          </w:p>
        </w:tc>
      </w:tr>
    </w:tbl>
    <w:p>
      <w:pPr>
        <w:spacing w:line="560" w:lineRule="exact"/>
        <w:ind w:firstLine="64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bookmarkStart w:id="1" w:name="_GoBack"/>
      <w:bookmarkEnd w:id="1"/>
    </w:p>
    <w:p>
      <w:pPr>
        <w:keepNext/>
        <w:keepLines/>
        <w:widowControl w:val="0"/>
        <w:spacing w:before="340" w:after="330"/>
        <w:jc w:val="center"/>
        <w:outlineLvl w:val="0"/>
        <w:rPr>
          <w:rFonts w:ascii="黑体" w:hAnsi="黑体" w:eastAsia="黑体" w:cs="黑体"/>
          <w:kern w:val="44"/>
          <w:sz w:val="36"/>
          <w:szCs w:val="36"/>
        </w:rPr>
      </w:pPr>
      <w:bookmarkStart w:id="0" w:name="_Toc1290"/>
      <w:r>
        <w:rPr>
          <w:rFonts w:hint="eastAsia" w:ascii="黑体" w:hAnsi="黑体" w:eastAsia="黑体" w:cs="黑体"/>
          <w:kern w:val="44"/>
          <w:sz w:val="36"/>
          <w:szCs w:val="36"/>
        </w:rPr>
        <w:t xml:space="preserve"> 高等职业学校眼视光技术专业人才培养方案</w:t>
      </w:r>
      <w:bookmarkEnd w:id="0"/>
    </w:p>
    <w:p>
      <w:pPr>
        <w:pStyle w:val="3"/>
        <w:spacing w:line="360" w:lineRule="auto"/>
        <w:ind w:firstLine="482" w:firstLineChars="150"/>
        <w:rPr>
          <w:rFonts w:ascii="Arial" w:hAnsi="Arial" w:eastAsia="黑体" w:cs="Times New Roman"/>
          <w:snapToGrid/>
          <w:color w:val="auto"/>
          <w:kern w:val="2"/>
          <w:szCs w:val="22"/>
        </w:rPr>
      </w:pPr>
      <w:r>
        <w:rPr>
          <w:rFonts w:hint="eastAsia" w:ascii="Arial" w:hAnsi="Arial" w:eastAsia="黑体" w:cs="Times New Roman"/>
          <w:snapToGrid/>
          <w:color w:val="auto"/>
          <w:kern w:val="2"/>
          <w:szCs w:val="22"/>
        </w:rPr>
        <w:t>一、专业名称（专业代码）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23" w:rightChars="-11" w:firstLine="480" w:firstLineChars="150"/>
        <w:jc w:val="both"/>
        <w:textAlignment w:val="auto"/>
        <w:rPr>
          <w:rFonts w:ascii="仿宋" w:hAnsi="仿宋" w:eastAsia="仿宋" w:cs="宋体"/>
          <w:bCs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眼视光技术（</w:t>
      </w:r>
      <w:r>
        <w:rPr>
          <w:rFonts w:hint="eastAsia" w:ascii="仿宋" w:hAnsi="仿宋" w:eastAsia="仿宋" w:cs="宋体"/>
          <w:bCs/>
          <w:snapToGrid/>
          <w:kern w:val="2"/>
          <w:sz w:val="32"/>
          <w:szCs w:val="32"/>
        </w:rPr>
        <w:t>520901）</w:t>
      </w:r>
    </w:p>
    <w:p>
      <w:pPr>
        <w:pStyle w:val="3"/>
        <w:spacing w:line="360" w:lineRule="auto"/>
        <w:ind w:firstLine="640"/>
        <w:rPr>
          <w:rFonts w:ascii="Arial" w:hAnsi="Arial" w:eastAsia="黑体" w:cs="Times New Roman"/>
          <w:snapToGrid/>
          <w:color w:val="auto"/>
          <w:kern w:val="2"/>
          <w:szCs w:val="22"/>
        </w:rPr>
      </w:pPr>
      <w:r>
        <w:rPr>
          <w:rFonts w:hint="eastAsia" w:ascii="Arial" w:hAnsi="Arial" w:eastAsia="黑体" w:cs="Times New Roman"/>
          <w:snapToGrid/>
          <w:color w:val="auto"/>
          <w:kern w:val="2"/>
          <w:szCs w:val="22"/>
        </w:rPr>
        <w:t>二、入学要求</w:t>
      </w:r>
    </w:p>
    <w:p>
      <w:pPr>
        <w:widowControl w:val="0"/>
        <w:adjustRightInd/>
        <w:snapToGrid/>
        <w:spacing w:line="360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普通高级中学毕业、中等职业学校毕业或专业对口升学学生。</w:t>
      </w:r>
    </w:p>
    <w:p>
      <w:pPr>
        <w:pStyle w:val="3"/>
        <w:spacing w:line="360" w:lineRule="auto"/>
        <w:ind w:firstLine="640"/>
        <w:rPr>
          <w:rFonts w:ascii="Arial" w:hAnsi="Arial" w:eastAsia="黑体" w:cs="Times New Roman"/>
          <w:snapToGrid/>
          <w:color w:val="auto"/>
          <w:kern w:val="2"/>
          <w:szCs w:val="22"/>
        </w:rPr>
      </w:pPr>
      <w:r>
        <w:rPr>
          <w:rFonts w:hint="eastAsia" w:ascii="Arial" w:hAnsi="Arial" w:eastAsia="黑体" w:cs="Times New Roman"/>
          <w:snapToGrid/>
          <w:color w:val="auto"/>
          <w:kern w:val="2"/>
          <w:szCs w:val="22"/>
        </w:rPr>
        <w:t>三、修业年限</w:t>
      </w:r>
    </w:p>
    <w:p>
      <w:pPr>
        <w:pStyle w:val="5"/>
        <w:spacing w:line="360" w:lineRule="auto"/>
        <w:ind w:firstLine="640"/>
        <w:rPr>
          <w:rFonts w:hint="default" w:ascii="仿宋" w:hAnsi="仿宋" w:cs="仿宋"/>
          <w:sz w:val="32"/>
          <w:szCs w:val="32"/>
        </w:rPr>
      </w:pPr>
      <w:r>
        <w:rPr>
          <w:rFonts w:ascii="仿宋" w:hAnsi="仿宋" w:cs="仿宋"/>
          <w:sz w:val="32"/>
          <w:szCs w:val="32"/>
        </w:rPr>
        <w:t>以3年为主，按照学校学分制管理规定实行弹性学习年限。</w:t>
      </w:r>
    </w:p>
    <w:p>
      <w:pPr>
        <w:pStyle w:val="3"/>
        <w:spacing w:line="360" w:lineRule="auto"/>
        <w:ind w:firstLine="640"/>
        <w:rPr>
          <w:rFonts w:ascii="黑体" w:hAnsi="黑体" w:eastAsia="黑体"/>
          <w:bCs w:val="0"/>
        </w:rPr>
      </w:pPr>
      <w:r>
        <w:rPr>
          <w:rFonts w:hint="eastAsia" w:ascii="黑体" w:hAnsi="黑体" w:eastAsia="黑体"/>
          <w:bCs w:val="0"/>
        </w:rPr>
        <w:t>四、职业面向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/>
        <w:jc w:val="center"/>
        <w:textAlignment w:val="auto"/>
        <w:rPr>
          <w:rFonts w:ascii="宋体" w:hAnsi="宋体" w:eastAsia="宋体" w:cs="Times New Roman"/>
          <w:b/>
          <w:snapToGrid/>
          <w:kern w:val="2"/>
        </w:rPr>
      </w:pPr>
      <w:r>
        <w:rPr>
          <w:rFonts w:hint="eastAsia" w:ascii="宋体" w:hAnsi="宋体" w:eastAsia="宋体" w:cs="Times New Roman"/>
          <w:b/>
          <w:snapToGrid/>
          <w:kern w:val="2"/>
        </w:rPr>
        <w:t>眼视光技术专业职业面向表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1287"/>
        <w:gridCol w:w="1305"/>
        <w:gridCol w:w="1612"/>
        <w:gridCol w:w="2025"/>
        <w:gridCol w:w="1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5" w:type="dxa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所属专业大类（代码）</w:t>
            </w:r>
          </w:p>
        </w:tc>
        <w:tc>
          <w:tcPr>
            <w:tcW w:w="1287" w:type="dxa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所属专业类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（代码）</w:t>
            </w:r>
          </w:p>
        </w:tc>
        <w:tc>
          <w:tcPr>
            <w:tcW w:w="1305" w:type="dxa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396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 xml:space="preserve"> 对应行业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396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 xml:space="preserve"> （代码）</w:t>
            </w:r>
          </w:p>
        </w:tc>
        <w:tc>
          <w:tcPr>
            <w:tcW w:w="1612" w:type="dxa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主要职业类别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（代码）</w:t>
            </w:r>
          </w:p>
        </w:tc>
        <w:tc>
          <w:tcPr>
            <w:tcW w:w="2025" w:type="dxa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主要岗位群或技术领域举例</w:t>
            </w:r>
          </w:p>
        </w:tc>
        <w:tc>
          <w:tcPr>
            <w:tcW w:w="1911" w:type="dxa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职业资格证书和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职业技能等级证书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举例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5" w:type="dxa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医药卫生大类   （52）</w:t>
            </w:r>
          </w:p>
        </w:tc>
        <w:tc>
          <w:tcPr>
            <w:tcW w:w="1287" w:type="dxa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眼视光类（5209）</w:t>
            </w:r>
          </w:p>
        </w:tc>
        <w:tc>
          <w:tcPr>
            <w:tcW w:w="1305" w:type="dxa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钟表、眼镜零售（</w:t>
            </w:r>
            <w:r>
              <w:rPr>
                <w:rFonts w:ascii="宋体" w:hAnsi="宋体" w:eastAsia="宋体" w:cs="Times New Roman"/>
                <w:snapToGrid/>
                <w:kern w:val="2"/>
              </w:rPr>
              <w:t>5236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）卫生（</w:t>
            </w:r>
            <w:r>
              <w:rPr>
                <w:rFonts w:ascii="宋体" w:hAnsi="宋体" w:eastAsia="宋体" w:cs="Times New Roman"/>
                <w:snapToGrid/>
                <w:kern w:val="2"/>
              </w:rPr>
              <w:t>84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）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社会工作（</w:t>
            </w:r>
            <w:r>
              <w:rPr>
                <w:rFonts w:ascii="宋体" w:hAnsi="宋体" w:eastAsia="宋体" w:cs="Times New Roman"/>
                <w:snapToGrid/>
                <w:kern w:val="2"/>
              </w:rPr>
              <w:t>85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）</w:t>
            </w:r>
          </w:p>
        </w:tc>
        <w:tc>
          <w:tcPr>
            <w:tcW w:w="1612" w:type="dxa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眼镜验光员（</w:t>
            </w:r>
            <w:r>
              <w:rPr>
                <w:rFonts w:ascii="宋体" w:hAnsi="宋体" w:eastAsia="宋体" w:cs="Times New Roman"/>
                <w:snapToGrid/>
                <w:kern w:val="2"/>
              </w:rPr>
              <w:t>4-14-03-03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）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（</w:t>
            </w:r>
            <w:r>
              <w:rPr>
                <w:rFonts w:ascii="宋体" w:hAnsi="宋体" w:eastAsia="宋体" w:cs="Times New Roman"/>
                <w:snapToGrid/>
                <w:kern w:val="2"/>
              </w:rPr>
              <w:t>4-14-03-04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）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2025" w:type="dxa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眼科与视功能检查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眼视光仪器设备操作与维护保养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眼镜产品加工、整形与质量检测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眼镜销售与验配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视功能检测、分析与矫治</w:t>
            </w:r>
          </w:p>
        </w:tc>
        <w:tc>
          <w:tcPr>
            <w:tcW w:w="1911" w:type="dxa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眼镜验光员（高级）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right="-11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眼镜定配工（高级）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360" w:lineRule="auto"/>
        <w:ind w:right="-11" w:firstLine="803" w:firstLineChars="250"/>
        <w:jc w:val="both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 xml:space="preserve">五、培养目标 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800" w:firstLineChars="250"/>
        <w:jc w:val="both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培养德、智、体、美全面发展，面向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眼视光技术行业，掌握初步的</w:t>
      </w:r>
      <w:r>
        <w:rPr>
          <w:rFonts w:hint="eastAsia" w:ascii="仿宋" w:hAnsi="仿宋" w:eastAsia="仿宋" w:cs="仿宋"/>
          <w:sz w:val="32"/>
          <w:szCs w:val="32"/>
        </w:rPr>
        <w:t>基础医学和临床医学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基本理论，掌握</w:t>
      </w:r>
      <w:r>
        <w:rPr>
          <w:rFonts w:hint="eastAsia" w:ascii="仿宋" w:hAnsi="仿宋" w:eastAsia="仿宋" w:cs="Times New Roman"/>
          <w:snapToGrid/>
          <w:color w:val="auto"/>
          <w:sz w:val="32"/>
          <w:szCs w:val="32"/>
        </w:rPr>
        <w:t>眼视光技术专业基本理论和专业技能，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并能运用现代技术和手段进行验光配镜，及各种类型眼镜的加工、整形、维修、检测等技能。应用能力强，综合素质高，具有创新意识，充分适应视光及眼镜行业生产、建设、管理、服务第一线需要的，</w:t>
      </w:r>
      <w:r>
        <w:rPr>
          <w:rFonts w:hint="eastAsia" w:ascii="仿宋" w:hAnsi="仿宋" w:eastAsia="仿宋" w:cs="仿宋"/>
          <w:sz w:val="32"/>
          <w:szCs w:val="32"/>
        </w:rPr>
        <w:t>具有创新和实践精神、良好的职业道德和健全体魄的高素质的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眼视光技术的</w:t>
      </w:r>
      <w:r>
        <w:rPr>
          <w:rFonts w:hint="eastAsia" w:ascii="仿宋" w:hAnsi="仿宋" w:eastAsia="仿宋" w:cs="仿宋"/>
          <w:sz w:val="32"/>
          <w:szCs w:val="32"/>
        </w:rPr>
        <w:t>技能型专门人才。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3" w:firstLineChars="200"/>
        <w:jc w:val="both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六、培养规格</w:t>
      </w:r>
    </w:p>
    <w:p>
      <w:pPr>
        <w:spacing w:line="360" w:lineRule="auto"/>
        <w:ind w:firstLine="482" w:firstLineChars="150"/>
        <w:jc w:val="both"/>
        <w:rPr>
          <w:rFonts w:ascii="楷体" w:hAnsi="楷体" w:eastAsia="楷体" w:cs="宋体"/>
          <w:b/>
          <w:sz w:val="32"/>
          <w:szCs w:val="32"/>
        </w:rPr>
      </w:pPr>
      <w:r>
        <w:rPr>
          <w:rFonts w:hint="eastAsia" w:ascii="楷体" w:hAnsi="楷体" w:eastAsia="楷体" w:cs="宋体"/>
          <w:b/>
          <w:sz w:val="32"/>
          <w:szCs w:val="32"/>
        </w:rPr>
        <w:t>（一）基本要求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1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．具有良好的专业思想和职业道德及团队协作精神。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2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．具有诚实品质，敬业精神和责任意识，严谨的工作作风和优秀的服务态度。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3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．具有扎实的眼视光专业基础知识、基础理论和基本操作技能及验光配镜的相关知识。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4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．具有从事医学验光、配镜业务能力。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5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．具有协助眼科医生开展眼视光技术工作的能力。</w:t>
      </w:r>
    </w:p>
    <w:p>
      <w:pPr>
        <w:spacing w:line="360" w:lineRule="auto"/>
        <w:ind w:firstLine="643" w:firstLineChars="200"/>
        <w:jc w:val="both"/>
        <w:rPr>
          <w:rFonts w:ascii="楷体" w:hAnsi="楷体" w:eastAsia="楷体" w:cs="宋体"/>
          <w:b/>
          <w:sz w:val="32"/>
          <w:szCs w:val="32"/>
        </w:rPr>
      </w:pPr>
      <w:r>
        <w:rPr>
          <w:rFonts w:hint="eastAsia" w:ascii="楷体" w:hAnsi="楷体" w:eastAsia="楷体" w:cs="宋体"/>
          <w:b/>
          <w:sz w:val="32"/>
          <w:szCs w:val="32"/>
        </w:rPr>
        <w:t>（二）知识要求</w:t>
      </w:r>
    </w:p>
    <w:p>
      <w:pPr>
        <w:spacing w:line="360" w:lineRule="auto"/>
        <w:ind w:firstLine="672" w:firstLineChars="200"/>
        <w:jc w:val="both"/>
        <w:rPr>
          <w:rFonts w:ascii="仿宋" w:hAnsi="仿宋" w:eastAsia="仿宋" w:cs="宋体"/>
          <w:spacing w:val="8"/>
          <w:kern w:val="2"/>
          <w:sz w:val="32"/>
          <w:szCs w:val="32"/>
        </w:rPr>
      </w:pPr>
      <w:r>
        <w:rPr>
          <w:rFonts w:ascii="仿宋" w:hAnsi="仿宋" w:eastAsia="仿宋" w:cs="宋体"/>
          <w:spacing w:val="8"/>
          <w:kern w:val="2"/>
          <w:sz w:val="32"/>
          <w:szCs w:val="32"/>
        </w:rPr>
        <w:t xml:space="preserve">1. </w:t>
      </w:r>
      <w:r>
        <w:rPr>
          <w:rFonts w:hint="eastAsia" w:ascii="仿宋" w:hAnsi="仿宋" w:eastAsia="仿宋" w:cs="宋体"/>
          <w:spacing w:val="8"/>
          <w:kern w:val="2"/>
          <w:sz w:val="32"/>
          <w:szCs w:val="32"/>
        </w:rPr>
        <w:t>掌握眼科学基础、眼应用光学基础、视光学基础理论和技能。</w:t>
      </w:r>
    </w:p>
    <w:p>
      <w:pPr>
        <w:spacing w:line="360" w:lineRule="auto"/>
        <w:ind w:firstLine="672" w:firstLineChars="200"/>
        <w:jc w:val="both"/>
        <w:rPr>
          <w:rFonts w:ascii="仿宋" w:hAnsi="仿宋" w:eastAsia="仿宋" w:cs="宋体"/>
          <w:spacing w:val="8"/>
          <w:kern w:val="2"/>
          <w:sz w:val="32"/>
          <w:szCs w:val="32"/>
        </w:rPr>
      </w:pPr>
      <w:r>
        <w:rPr>
          <w:rFonts w:ascii="仿宋" w:hAnsi="仿宋" w:eastAsia="仿宋" w:cs="宋体"/>
          <w:spacing w:val="8"/>
          <w:kern w:val="2"/>
          <w:sz w:val="32"/>
          <w:szCs w:val="32"/>
        </w:rPr>
        <w:t>2</w:t>
      </w:r>
      <w:r>
        <w:rPr>
          <w:rFonts w:hint="eastAsia" w:ascii="仿宋" w:hAnsi="仿宋" w:eastAsia="仿宋" w:cs="宋体"/>
          <w:spacing w:val="8"/>
          <w:kern w:val="2"/>
          <w:sz w:val="32"/>
          <w:szCs w:val="32"/>
        </w:rPr>
        <w:t>．掌握验光、配镜的基本理论和技能。</w:t>
      </w:r>
    </w:p>
    <w:p>
      <w:pPr>
        <w:spacing w:line="360" w:lineRule="auto"/>
        <w:ind w:firstLine="672" w:firstLineChars="200"/>
        <w:jc w:val="both"/>
        <w:rPr>
          <w:rFonts w:ascii="仿宋" w:hAnsi="仿宋" w:eastAsia="仿宋" w:cs="宋体"/>
          <w:spacing w:val="8"/>
          <w:kern w:val="2"/>
          <w:sz w:val="32"/>
          <w:szCs w:val="32"/>
        </w:rPr>
      </w:pPr>
      <w:r>
        <w:rPr>
          <w:rFonts w:ascii="仿宋" w:hAnsi="仿宋" w:eastAsia="仿宋" w:cs="宋体"/>
          <w:spacing w:val="8"/>
          <w:kern w:val="2"/>
          <w:sz w:val="32"/>
          <w:szCs w:val="32"/>
        </w:rPr>
        <w:t>3</w:t>
      </w:r>
      <w:r>
        <w:rPr>
          <w:rFonts w:hint="eastAsia" w:ascii="仿宋" w:hAnsi="仿宋" w:eastAsia="仿宋" w:cs="宋体"/>
          <w:spacing w:val="8"/>
          <w:kern w:val="2"/>
          <w:sz w:val="32"/>
          <w:szCs w:val="32"/>
        </w:rPr>
        <w:t>．掌握眼镜制备工艺的基础理论和技能。</w:t>
      </w:r>
    </w:p>
    <w:p>
      <w:pPr>
        <w:spacing w:line="360" w:lineRule="auto"/>
        <w:ind w:firstLine="672" w:firstLineChars="200"/>
        <w:jc w:val="both"/>
        <w:rPr>
          <w:rFonts w:ascii="仿宋" w:hAnsi="仿宋" w:eastAsia="仿宋" w:cs="宋体"/>
          <w:spacing w:val="8"/>
          <w:kern w:val="2"/>
          <w:sz w:val="32"/>
          <w:szCs w:val="32"/>
        </w:rPr>
      </w:pPr>
      <w:r>
        <w:rPr>
          <w:rFonts w:ascii="仿宋" w:hAnsi="仿宋" w:eastAsia="仿宋" w:cs="宋体"/>
          <w:spacing w:val="8"/>
          <w:kern w:val="2"/>
          <w:sz w:val="32"/>
          <w:szCs w:val="32"/>
        </w:rPr>
        <w:t>4</w:t>
      </w:r>
      <w:r>
        <w:rPr>
          <w:rFonts w:hint="eastAsia" w:ascii="仿宋" w:hAnsi="仿宋" w:eastAsia="仿宋" w:cs="宋体"/>
          <w:spacing w:val="8"/>
          <w:kern w:val="2"/>
          <w:sz w:val="32"/>
          <w:szCs w:val="32"/>
        </w:rPr>
        <w:t>．掌握眼镜质量标准及检测方法。</w:t>
      </w:r>
    </w:p>
    <w:p>
      <w:pPr>
        <w:spacing w:line="360" w:lineRule="auto"/>
        <w:ind w:firstLine="672" w:firstLineChars="200"/>
        <w:jc w:val="both"/>
        <w:rPr>
          <w:rFonts w:ascii="仿宋" w:hAnsi="仿宋" w:eastAsia="仿宋" w:cs="宋体"/>
          <w:spacing w:val="8"/>
          <w:kern w:val="2"/>
          <w:sz w:val="32"/>
          <w:szCs w:val="32"/>
        </w:rPr>
      </w:pPr>
      <w:r>
        <w:rPr>
          <w:rFonts w:ascii="仿宋" w:hAnsi="仿宋" w:eastAsia="仿宋" w:cs="宋体"/>
          <w:spacing w:val="8"/>
          <w:kern w:val="2"/>
          <w:sz w:val="32"/>
          <w:szCs w:val="32"/>
        </w:rPr>
        <w:t>5.</w:t>
      </w:r>
      <w:r>
        <w:rPr>
          <w:rFonts w:hint="eastAsia" w:ascii="仿宋" w:hAnsi="仿宋" w:eastAsia="仿宋" w:cs="宋体"/>
          <w:spacing w:val="8"/>
          <w:kern w:val="2"/>
          <w:sz w:val="32"/>
          <w:szCs w:val="32"/>
        </w:rPr>
        <w:t>营销技术、眼镜验光员国家职业资格培训教程、眼镜定配工国家职业资格培训教程等相关知识</w:t>
      </w:r>
      <w:r>
        <w:rPr>
          <w:rFonts w:hint="eastAsia" w:ascii="仿宋" w:hAnsi="仿宋" w:eastAsia="仿宋" w:cs="宋体"/>
          <w:sz w:val="32"/>
          <w:szCs w:val="32"/>
        </w:rPr>
        <w:t>。</w:t>
      </w:r>
    </w:p>
    <w:p>
      <w:pPr>
        <w:spacing w:line="360" w:lineRule="auto"/>
        <w:ind w:firstLine="643" w:firstLineChars="200"/>
        <w:jc w:val="both"/>
        <w:rPr>
          <w:rFonts w:ascii="楷体" w:hAnsi="楷体" w:eastAsia="楷体" w:cs="宋体"/>
          <w:b/>
          <w:sz w:val="32"/>
          <w:szCs w:val="32"/>
        </w:rPr>
      </w:pPr>
      <w:r>
        <w:rPr>
          <w:rFonts w:hint="eastAsia" w:ascii="楷体" w:hAnsi="楷体" w:eastAsia="楷体" w:cs="宋体"/>
          <w:b/>
          <w:sz w:val="32"/>
          <w:szCs w:val="32"/>
        </w:rPr>
        <w:t>（三）能力要求</w:t>
      </w:r>
    </w:p>
    <w:p>
      <w:pPr>
        <w:widowControl w:val="0"/>
        <w:tabs>
          <w:tab w:val="left" w:pos="360"/>
          <w:tab w:val="left" w:pos="540"/>
        </w:tabs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 xml:space="preserve">1. 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具有对各种疾病引起的屈光不正进行全面系统检查的能力。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2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．具有对屈光不正进行诊断、矫正、处方分析处理的能力。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3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．具有对隐形眼镜验配以及配戴隐形眼镜导致并发症处理的能力。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4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．具有较快适应职业岗位需要的实际工作能力，能从事眼镜行业验光、配镜。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5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．具有熟练运用各种视光仪器进行视功能检查的能力。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6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．具有识别眼镜架、眼镜片材质，了解其加工工艺的能力。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7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．具有运用国内外先进技术设备进行对各种眼镜校配、加工、整形、检测、维修的能力。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8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．具有对常用仪器设备的规范维护保养和常见故障排除的能力。</w:t>
      </w:r>
    </w:p>
    <w:p>
      <w:pPr>
        <w:widowControl w:val="0"/>
        <w:tabs>
          <w:tab w:val="left" w:pos="900"/>
        </w:tabs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9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．具有成为一名优秀店长、经理和管理经营眼镜店的能力。</w:t>
      </w:r>
    </w:p>
    <w:p>
      <w:pPr>
        <w:spacing w:line="360" w:lineRule="auto"/>
        <w:ind w:firstLine="643" w:firstLineChars="200"/>
        <w:jc w:val="both"/>
        <w:rPr>
          <w:rFonts w:ascii="楷体" w:hAnsi="楷体" w:eastAsia="楷体" w:cs="宋体"/>
          <w:b/>
          <w:sz w:val="32"/>
          <w:szCs w:val="32"/>
        </w:rPr>
      </w:pPr>
      <w:r>
        <w:rPr>
          <w:rFonts w:hint="eastAsia" w:ascii="楷体" w:hAnsi="楷体" w:eastAsia="楷体" w:cs="宋体"/>
          <w:b/>
          <w:sz w:val="32"/>
          <w:szCs w:val="32"/>
        </w:rPr>
        <w:t>（四）素质要求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1.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具有良好的职业道德，热爱眼视光技术专业，以高度的责任感全心全意为人类的眼保健和健康事业服务。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2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．具有遵纪守法、热爱劳动、自律谦让、团结合作和竞争拼搏的品质。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3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．具有较好的文化、道德修养和健康的心理素质和职业素质、良好的行为习惯和职业道德。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ascii="仿宋" w:hAnsi="仿宋" w:eastAsia="仿宋" w:cs="Times New Roman"/>
          <w:snapToGrid/>
          <w:kern w:val="2"/>
          <w:sz w:val="32"/>
          <w:szCs w:val="32"/>
        </w:rPr>
        <w:t>4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．具有一定的英语读写能力和计算机基本操作能力，并具有一定的交际沟通与人合作及组织管理能力，具有观察分析及解决问题的能力、自主创新能力、自主创业精神。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3" w:firstLineChars="200"/>
        <w:jc w:val="both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七、课程设置及学时安排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课程设置包括公共基础课程和专业课程。公共基础课程设有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11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门必修、必选和选修课程（详见附表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1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）。专业课程设有专业基础课程、专业核心课程、专业拓展课程，并涵盖有关实践性教学环节（详见专业课程介绍及附表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1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）。</w:t>
      </w:r>
    </w:p>
    <w:p>
      <w:pPr>
        <w:spacing w:line="360" w:lineRule="auto"/>
        <w:ind w:firstLine="643" w:firstLineChars="200"/>
        <w:jc w:val="both"/>
        <w:rPr>
          <w:rFonts w:ascii="楷体" w:hAnsi="楷体" w:eastAsia="楷体" w:cs="宋体"/>
          <w:b/>
          <w:sz w:val="32"/>
          <w:szCs w:val="32"/>
        </w:rPr>
      </w:pPr>
      <w:r>
        <w:rPr>
          <w:rFonts w:hint="eastAsia" w:ascii="楷体" w:hAnsi="楷体" w:eastAsia="楷体" w:cs="宋体"/>
          <w:b/>
          <w:sz w:val="32"/>
          <w:szCs w:val="32"/>
        </w:rPr>
        <w:t>（一）必修课程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必修课程共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28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门。总学时：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1648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学时，理论课：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1036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学时；实验实训课：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612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学时。</w:t>
      </w:r>
    </w:p>
    <w:p>
      <w:pPr>
        <w:spacing w:line="360" w:lineRule="auto"/>
        <w:ind w:firstLine="643" w:firstLineChars="200"/>
        <w:jc w:val="both"/>
        <w:rPr>
          <w:rFonts w:ascii="楷体" w:hAnsi="楷体" w:eastAsia="楷体" w:cs="宋体"/>
          <w:b/>
          <w:sz w:val="32"/>
          <w:szCs w:val="32"/>
        </w:rPr>
      </w:pPr>
      <w:r>
        <w:rPr>
          <w:rFonts w:hint="eastAsia" w:ascii="楷体" w:hAnsi="楷体" w:eastAsia="楷体" w:cs="宋体"/>
          <w:b/>
          <w:sz w:val="32"/>
          <w:szCs w:val="32"/>
        </w:rPr>
        <w:t>（二）选修课程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选修课程共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6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门，总学时：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124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学时，理论课：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80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学时，实验实训课：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44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学时。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</w:p>
    <w:p>
      <w:pPr>
        <w:spacing w:line="360" w:lineRule="auto"/>
        <w:ind w:firstLine="643" w:firstLineChars="200"/>
        <w:jc w:val="both"/>
        <w:rPr>
          <w:rFonts w:ascii="楷体" w:hAnsi="楷体" w:eastAsia="楷体" w:cs="宋体"/>
          <w:b/>
          <w:sz w:val="32"/>
          <w:szCs w:val="32"/>
        </w:rPr>
      </w:pPr>
      <w:r>
        <w:rPr>
          <w:rFonts w:hint="eastAsia" w:ascii="楷体" w:hAnsi="楷体" w:eastAsia="楷体" w:cs="宋体"/>
          <w:b/>
          <w:sz w:val="32"/>
          <w:szCs w:val="32"/>
        </w:rPr>
        <w:t xml:space="preserve">（三）专业核心课程及介绍 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bCs/>
          <w:snapToGrid/>
          <w:kern w:val="2"/>
          <w:sz w:val="32"/>
          <w:szCs w:val="32"/>
        </w:rPr>
        <w:t>专业核心课程有：视光学基础、验光技术、眼镜技术、斜视与弱视临床技术</w:t>
      </w:r>
      <w:r>
        <w:rPr>
          <w:rFonts w:hint="eastAsia" w:ascii="仿宋" w:hAnsi="仿宋" w:eastAsia="仿宋" w:cs="Times New Roman"/>
          <w:bCs/>
          <w:snapToGrid/>
          <w:sz w:val="32"/>
          <w:szCs w:val="32"/>
        </w:rPr>
        <w:t>、眼镜营销实务</w:t>
      </w:r>
      <w:r>
        <w:rPr>
          <w:rFonts w:hint="eastAsia" w:ascii="仿宋" w:hAnsi="仿宋" w:eastAsia="仿宋" w:cs="Times New Roman"/>
          <w:bCs/>
          <w:snapToGrid/>
          <w:kern w:val="2"/>
          <w:sz w:val="32"/>
          <w:szCs w:val="32"/>
        </w:rPr>
        <w:t>。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共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5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门，总学时：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332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学时</w:t>
      </w:r>
      <w:r>
        <w:rPr>
          <w:rFonts w:hint="eastAsia" w:ascii="仿宋" w:hAnsi="仿宋" w:eastAsia="仿宋" w:cs="宋体"/>
          <w:bCs/>
          <w:snapToGrid/>
          <w:sz w:val="32"/>
          <w:szCs w:val="32"/>
        </w:rPr>
        <w:t>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1．视光学基础  必修课（76学时）</w:t>
      </w:r>
    </w:p>
    <w:p>
      <w:pPr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b/>
          <w:bCs/>
          <w:snapToGrid/>
          <w:sz w:val="32"/>
          <w:szCs w:val="32"/>
        </w:rPr>
      </w:pPr>
      <w:r>
        <w:rPr>
          <w:rFonts w:hint="eastAsia" w:ascii="仿宋" w:hAnsi="仿宋" w:eastAsia="仿宋" w:cs="Times New Roman"/>
          <w:snapToGrid/>
          <w:sz w:val="32"/>
          <w:szCs w:val="32"/>
        </w:rPr>
        <w:t>通过本课程学习，使学生掌握眼视光技术临床基本检测流程，视力检测、初始检查、验光、近阅读附加、双眼视觉功能、眼前节健康检查、眼压和眼后节检查。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2．验光技术  必修课（80学时）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Times New Roman"/>
          <w:snapToGrid/>
          <w:sz w:val="32"/>
          <w:szCs w:val="32"/>
        </w:rPr>
      </w:pPr>
      <w:r>
        <w:rPr>
          <w:rFonts w:hint="eastAsia" w:ascii="仿宋" w:hAnsi="仿宋" w:eastAsia="仿宋" w:cs="Times New Roman"/>
          <w:snapToGrid/>
          <w:sz w:val="32"/>
          <w:szCs w:val="32"/>
        </w:rPr>
        <w:t>通过本课程学习，使学生掌握检影验光、规范主觉验光、老视验光的原理、方法和技术步骤及流程，掌握儿童验光、屈光手术前后的验光、白内障术后的验光、特殊低视力人群的验光、掌握开具配镜处方的原则，为顶岗实习职业资格眼镜验光员考核奠定了基础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3．眼镜定配技术  必修课（80学时）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b/>
          <w:snapToGrid/>
          <w:sz w:val="32"/>
          <w:szCs w:val="32"/>
        </w:rPr>
      </w:pPr>
      <w:r>
        <w:rPr>
          <w:rFonts w:hint="eastAsia" w:ascii="仿宋" w:hAnsi="仿宋" w:eastAsia="仿宋" w:cs="Times New Roman"/>
          <w:snapToGrid/>
          <w:sz w:val="32"/>
          <w:szCs w:val="32"/>
        </w:rPr>
        <w:t>通过本课程学习，使学生全面系统的掌握眼镜片的光学原理、各种镜片材料的分类与设计、镜架的分类及选择、加工工艺的操作步骤及流程，加工配镜过程中相关数据的采集与测量，加工后的检测与调整。为顶岗实习及职业资格高级眼镜定配工的考核奠定了基础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4．斜视与弱视临床技术  必修课（52学时）</w:t>
      </w:r>
    </w:p>
    <w:p>
      <w:pPr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sz w:val="32"/>
          <w:szCs w:val="32"/>
        </w:rPr>
      </w:pPr>
      <w:r>
        <w:rPr>
          <w:rFonts w:hint="eastAsia" w:ascii="仿宋" w:hAnsi="仿宋" w:eastAsia="仿宋" w:cs="Times New Roman"/>
          <w:snapToGrid/>
          <w:sz w:val="32"/>
          <w:szCs w:val="32"/>
        </w:rPr>
        <w:t>通过本课程学习，使学生能全面系统的领会和掌握非视觉性双眼视觉异常、调节异常、斜视、弱视、双眼视检查方法，调节集合异常的一般处理原则，聚散、融像和运动功能异常的处理和视觉训练，调节功能异常训练，弱视处理原则和视功能训练。为顶岗实习及毕业后职业资格高级眼镜验光技师的考核奠定了基础。</w:t>
      </w:r>
    </w:p>
    <w:p>
      <w:pPr>
        <w:spacing w:line="360" w:lineRule="auto"/>
        <w:ind w:firstLine="640" w:firstLineChars="200"/>
        <w:jc w:val="both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5．眼镜营销实务  必修课（44学时）</w:t>
      </w:r>
    </w:p>
    <w:p>
      <w:pPr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sz w:val="32"/>
          <w:szCs w:val="32"/>
        </w:rPr>
      </w:pPr>
      <w:r>
        <w:rPr>
          <w:rFonts w:hint="eastAsia" w:ascii="仿宋" w:hAnsi="仿宋" w:eastAsia="仿宋" w:cs="Times New Roman"/>
          <w:snapToGrid/>
          <w:sz w:val="32"/>
          <w:szCs w:val="32"/>
        </w:rPr>
        <w:t>通过本课程学习，使学生了解服务营销理念，服务营销规划，服务市场定位，眼镜行业应遵循的法律、法规、销售技巧、销售模式。掌握熟知太阳镜、老花镜、隐形眼镜、眼镜架、眼镜片销售专业知识。</w:t>
      </w:r>
    </w:p>
    <w:p>
      <w:pPr>
        <w:spacing w:line="360" w:lineRule="auto"/>
        <w:ind w:firstLine="643" w:firstLineChars="200"/>
        <w:jc w:val="both"/>
        <w:rPr>
          <w:rFonts w:ascii="楷体" w:hAnsi="楷体" w:eastAsia="楷体" w:cs="宋体"/>
          <w:b/>
          <w:sz w:val="32"/>
          <w:szCs w:val="32"/>
        </w:rPr>
      </w:pPr>
      <w:r>
        <w:rPr>
          <w:rFonts w:hint="eastAsia" w:ascii="楷体" w:hAnsi="楷体" w:eastAsia="楷体" w:cs="宋体"/>
          <w:b/>
          <w:sz w:val="32"/>
          <w:szCs w:val="32"/>
        </w:rPr>
        <w:t xml:space="preserve">（四）毕业实习960学时 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毕业实习（顶岗实习）是学生必须经历的重要教育教学过程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 xml:space="preserve">, 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是整个教学计划中的一个重要环节，</w:t>
      </w:r>
      <w:r>
        <w:rPr>
          <w:rFonts w:hint="eastAsia" w:ascii="仿宋" w:hAnsi="仿宋" w:eastAsia="仿宋" w:cs="Times New Roman"/>
          <w:snapToGrid/>
          <w:sz w:val="32"/>
          <w:szCs w:val="32"/>
        </w:rPr>
        <w:t>眼视光技术专业实习形式是顶岗实习，是检验理论教学与实践教学是否能完好对接的重要过程。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顶岗实习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为学生提前进入角色进行自我检验，自我评价创造了条件，毕业时既能为自己定制客观的择业取向，又能更好的朔造自己成为高素质技能型人才。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3" w:firstLineChars="200"/>
        <w:jc w:val="both"/>
        <w:textAlignment w:val="auto"/>
        <w:rPr>
          <w:rFonts w:ascii="楷体" w:hAnsi="楷体" w:eastAsia="楷体" w:cs="宋体"/>
          <w:b/>
          <w:sz w:val="32"/>
          <w:szCs w:val="32"/>
        </w:rPr>
      </w:pPr>
      <w:r>
        <w:rPr>
          <w:rFonts w:hint="eastAsia" w:ascii="楷体" w:hAnsi="楷体" w:eastAsia="楷体" w:cs="宋体"/>
          <w:b/>
          <w:sz w:val="32"/>
          <w:szCs w:val="32"/>
        </w:rPr>
        <w:t>（五）学时安排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总学时为2732学时，包括理论、实验、实训、实习、毕业设计、社会实践等。其中校内理论与实验、实训课程为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1772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学时，临床实习（顶岗实习）960学时。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3" w:firstLineChars="200"/>
        <w:jc w:val="both"/>
        <w:textAlignment w:val="auto"/>
        <w:rPr>
          <w:rFonts w:ascii="楷体" w:hAnsi="楷体" w:eastAsia="楷体" w:cs="宋体"/>
          <w:b/>
          <w:sz w:val="32"/>
          <w:szCs w:val="32"/>
        </w:rPr>
      </w:pPr>
      <w:r>
        <w:rPr>
          <w:rFonts w:hint="eastAsia" w:ascii="楷体" w:hAnsi="楷体" w:eastAsia="楷体" w:cs="宋体"/>
          <w:b/>
          <w:sz w:val="32"/>
          <w:szCs w:val="32"/>
        </w:rPr>
        <w:t>（六）学分要求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学分计算的基本原则：理论与实验、实训课统一为每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18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学时计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1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学分。临床实习</w:t>
      </w:r>
      <w:r>
        <w:rPr>
          <w:rFonts w:hint="eastAsia" w:ascii="仿宋" w:hAnsi="仿宋" w:eastAsia="仿宋" w:cs="Times New Roman"/>
          <w:b/>
          <w:snapToGrid/>
          <w:kern w:val="2"/>
          <w:sz w:val="32"/>
          <w:szCs w:val="32"/>
        </w:rPr>
        <w:t>（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顶岗实习</w:t>
      </w:r>
      <w:r>
        <w:rPr>
          <w:rFonts w:hint="eastAsia" w:ascii="仿宋" w:hAnsi="仿宋" w:eastAsia="仿宋" w:cs="Times New Roman"/>
          <w:b/>
          <w:snapToGrid/>
          <w:kern w:val="2"/>
          <w:sz w:val="32"/>
          <w:szCs w:val="32"/>
        </w:rPr>
        <w:t>）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为共计4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>0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学分。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right="-11" w:firstLine="643" w:firstLineChars="200"/>
        <w:jc w:val="both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 xml:space="preserve">八、毕业资格认定 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1.学生在规定的年限内完成全部应修课程和培养内容，考核成绩全部合格。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800" w:firstLineChars="25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2.认真参加毕业实习，完成实习大纲所要求的各项内容，并取得相应的学分。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3.经审核无影响其毕业的违纪现象和学籍处理情况。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4.学生综合素质评价合格及以上。</w:t>
      </w:r>
    </w:p>
    <w:p>
      <w:pPr>
        <w:widowControl w:val="0"/>
        <w:spacing w:line="360" w:lineRule="auto"/>
        <w:ind w:firstLine="643" w:firstLineChars="200"/>
        <w:jc w:val="both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九、附表</w:t>
      </w:r>
    </w:p>
    <w:p>
      <w:pPr>
        <w:widowControl w:val="0"/>
        <w:tabs>
          <w:tab w:val="left" w:pos="360"/>
        </w:tabs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附表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 xml:space="preserve">1. 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眼视光技术专业指导性教学计划及进程表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仿宋" w:hAnsi="仿宋" w:eastAsia="仿宋" w:cs="Times New Roman"/>
          <w:bCs/>
          <w:snapToGrid/>
          <w:kern w:val="2"/>
          <w:sz w:val="32"/>
          <w:szCs w:val="32"/>
        </w:rPr>
      </w:pP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附表</w:t>
      </w:r>
      <w:r>
        <w:rPr>
          <w:rFonts w:ascii="仿宋" w:hAnsi="仿宋" w:eastAsia="仿宋" w:cs="Times New Roman"/>
          <w:snapToGrid/>
          <w:kern w:val="2"/>
          <w:sz w:val="32"/>
          <w:szCs w:val="32"/>
        </w:rPr>
        <w:t xml:space="preserve">2. </w:t>
      </w:r>
      <w:r>
        <w:rPr>
          <w:rFonts w:hint="eastAsia" w:ascii="仿宋" w:hAnsi="仿宋" w:eastAsia="仿宋" w:cs="Times New Roman"/>
          <w:snapToGrid/>
          <w:kern w:val="2"/>
          <w:sz w:val="32"/>
          <w:szCs w:val="32"/>
        </w:rPr>
        <w:t>眼视光技术专业</w:t>
      </w:r>
      <w:r>
        <w:rPr>
          <w:rFonts w:hint="eastAsia" w:ascii="仿宋" w:hAnsi="仿宋" w:eastAsia="仿宋" w:cs="Times New Roman"/>
          <w:bCs/>
          <w:snapToGrid/>
          <w:kern w:val="2"/>
          <w:sz w:val="32"/>
          <w:szCs w:val="32"/>
        </w:rPr>
        <w:t>教学安排表</w:t>
      </w:r>
    </w:p>
    <w:p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jc w:val="both"/>
        <w:textAlignment w:val="auto"/>
        <w:rPr>
          <w:rFonts w:ascii="宋体" w:hAnsi="Times New Roman" w:eastAsia="宋体" w:cs="Times New Roman"/>
          <w:b/>
          <w:bCs/>
          <w:snapToGrid/>
          <w:kern w:val="2"/>
        </w:rPr>
      </w:pPr>
      <w:r>
        <w:rPr>
          <w:rFonts w:ascii="宋体" w:hAnsi="宋体" w:eastAsia="宋体" w:cs="Times New Roman"/>
          <w:bCs/>
          <w:snapToGrid/>
          <w:kern w:val="2"/>
          <w:sz w:val="32"/>
          <w:szCs w:val="32"/>
        </w:rPr>
        <w:t xml:space="preserve"> </w:t>
      </w:r>
      <w:r>
        <w:rPr>
          <w:rFonts w:hint="eastAsia" w:ascii="宋体" w:hAnsi="宋体" w:eastAsia="宋体" w:cs="Times New Roman"/>
          <w:b/>
          <w:snapToGrid/>
          <w:kern w:val="2"/>
        </w:rPr>
        <w:t>附表</w:t>
      </w:r>
      <w:r>
        <w:rPr>
          <w:rFonts w:ascii="宋体" w:hAnsi="宋体" w:eastAsia="宋体" w:cs="Times New Roman"/>
          <w:b/>
          <w:snapToGrid/>
          <w:kern w:val="2"/>
        </w:rPr>
        <w:t xml:space="preserve">1  </w:t>
      </w:r>
      <w:r>
        <w:rPr>
          <w:rFonts w:hint="eastAsia" w:ascii="宋体" w:hAnsi="宋体" w:eastAsia="宋体" w:cs="Times New Roman"/>
          <w:b/>
          <w:bCs/>
          <w:snapToGrid/>
          <w:kern w:val="2"/>
        </w:rPr>
        <w:t>眼视光技术专业指导性教学计划及进程表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455"/>
        <w:gridCol w:w="954"/>
        <w:gridCol w:w="1991"/>
        <w:gridCol w:w="590"/>
        <w:gridCol w:w="520"/>
        <w:gridCol w:w="592"/>
        <w:gridCol w:w="437"/>
        <w:gridCol w:w="424"/>
        <w:gridCol w:w="428"/>
        <w:gridCol w:w="414"/>
        <w:gridCol w:w="431"/>
        <w:gridCol w:w="429"/>
        <w:gridCol w:w="428"/>
        <w:gridCol w:w="431"/>
        <w:gridCol w:w="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模块</w:t>
            </w:r>
          </w:p>
        </w:tc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序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号</w:t>
            </w:r>
          </w:p>
        </w:tc>
        <w:tc>
          <w:tcPr>
            <w:tcW w:w="9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课程代码</w:t>
            </w: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课程名称</w:t>
            </w:r>
          </w:p>
        </w:tc>
        <w:tc>
          <w:tcPr>
            <w:tcW w:w="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课程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类型</w:t>
            </w:r>
          </w:p>
        </w:tc>
        <w:tc>
          <w:tcPr>
            <w:tcW w:w="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考核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方式</w:t>
            </w:r>
          </w:p>
        </w:tc>
        <w:tc>
          <w:tcPr>
            <w:tcW w:w="5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学分</w:t>
            </w:r>
          </w:p>
        </w:tc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学时计划</w:t>
            </w:r>
          </w:p>
        </w:tc>
        <w:tc>
          <w:tcPr>
            <w:tcW w:w="2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教学年及学期分配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9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left" w:pos="420"/>
              </w:tabs>
              <w:snapToGrid/>
              <w:spacing w:line="240" w:lineRule="exact"/>
              <w:jc w:val="center"/>
              <w:rPr>
                <w:rFonts w:ascii="宋体" w:hAnsi="Times New Roman" w:eastAsia="宋体" w:cs="Times New Roman"/>
                <w:kern w:val="2"/>
              </w:rPr>
            </w:pPr>
            <w:r>
              <w:rPr>
                <w:rFonts w:hint="eastAsia" w:ascii="宋体" w:hAnsi="宋体" w:eastAsia="宋体" w:cs="Times New Roman"/>
                <w:kern w:val="2"/>
              </w:rPr>
              <w:t>总计</w:t>
            </w:r>
          </w:p>
        </w:tc>
        <w:tc>
          <w:tcPr>
            <w:tcW w:w="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理论</w:t>
            </w:r>
          </w:p>
        </w:tc>
        <w:tc>
          <w:tcPr>
            <w:tcW w:w="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实践</w:t>
            </w: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学年</w:t>
            </w: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学年</w:t>
            </w: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4" w:hRule="exact"/>
          <w:jc w:val="center"/>
        </w:trPr>
        <w:tc>
          <w:tcPr>
            <w:tcW w:w="50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ind w:firstLine="210" w:firstLineChars="100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学期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ind w:firstLine="105" w:firstLineChars="50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ind w:firstLine="105" w:firstLineChars="50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学期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ind w:firstLine="210" w:firstLineChars="100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学期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ind w:firstLine="210" w:firstLineChars="100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学期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学期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6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公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共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基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础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课程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G400201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军事训练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必选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考查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28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24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28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毕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业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实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习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顶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岗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实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S500101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思想道德修养与法律基础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40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36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40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4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S500102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毛泽东思想和中国特色社会主义理论体系概论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3.5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48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44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48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S500103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职业素质教育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★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考查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24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8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8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8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S500107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宋体" w:hAnsi="Times New Roman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就业与创业教育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★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考查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24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16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8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6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G4Z0107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体育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考查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56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8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48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28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28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7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S500202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形势与政策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必选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考查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16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16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16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8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S500203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大学生心理健康教育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★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必选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考查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20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16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20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9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G4Z0104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英语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5.5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88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60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28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44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44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10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G400105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宋体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计算机基础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40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8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32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40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11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G400202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6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安全教育★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选修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考查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12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8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12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spacing w:val="-16"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spacing w:val="-16"/>
                <w:kern w:val="2"/>
              </w:rPr>
              <w:t>专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spacing w:val="-16"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spacing w:val="-16"/>
                <w:kern w:val="2"/>
              </w:rPr>
              <w:t>业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spacing w:val="-16"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spacing w:val="-16"/>
                <w:kern w:val="2"/>
              </w:rPr>
              <w:t>基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spacing w:val="-16"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spacing w:val="-16"/>
                <w:kern w:val="2"/>
              </w:rPr>
              <w:t>础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spacing w:val="-16"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spacing w:val="-16"/>
                <w:kern w:val="2"/>
              </w:rPr>
              <w:t>课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spacing w:val="-16"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spacing w:val="-16"/>
                <w:kern w:val="2"/>
              </w:rPr>
              <w:t>程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12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Y600101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正常人体结构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84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76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8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84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13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Y600104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生理学</w:t>
            </w:r>
          </w:p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52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44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8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52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  <w:r>
              <w:rPr>
                <w:rFonts w:ascii="宋体" w:hAnsi="Times New Roman" w:eastAsia="宋体" w:cs="Times New Roman"/>
                <w:b/>
                <w:bCs/>
                <w:snapToGrid/>
              </w:rPr>
              <w:t> 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14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Y600106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病理学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3.5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56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48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8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56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15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Y301106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药理学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60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52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8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60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16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Y600105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病原微生物与免疫学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48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</w:t>
            </w:r>
            <w:r>
              <w:rPr>
                <w:rFonts w:ascii="宋体" w:hAnsi="Times New Roman" w:eastAsia="宋体" w:cs="Times New Roman"/>
                <w:snapToGrid/>
              </w:rPr>
              <w:t>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8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48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17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Y600109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临床医学概论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76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60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16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Cs/>
                <w:snapToGrid/>
              </w:rPr>
              <w:t>76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18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Y203101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眼科学基础</w:t>
            </w:r>
            <w:r>
              <w:rPr>
                <w:rFonts w:ascii="宋体" w:hAnsi="宋体" w:eastAsia="宋体" w:cs="Times New Roman"/>
                <w:b/>
                <w:snapToGrid/>
                <w:kern w:val="2"/>
              </w:rPr>
              <w:t>*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6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96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64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32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 xml:space="preserve">48 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Cs/>
                <w:snapToGrid/>
                <w:kern w:val="2"/>
              </w:rPr>
              <w:t>48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19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Y203102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眼镜光学技术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3.5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56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32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24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56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b/>
                <w:bCs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20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Y203103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视光学基础</w:t>
            </w:r>
            <w:r>
              <w:rPr>
                <w:rFonts w:ascii="宋体" w:hAnsi="宋体" w:eastAsia="宋体" w:cs="Times New Roman"/>
                <w:b/>
                <w:snapToGrid/>
                <w:kern w:val="2"/>
              </w:rPr>
              <w:t>*</w:t>
            </w:r>
          </w:p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76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44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32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76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Times New Roman" w:eastAsia="宋体" w:cs="Times New Roman"/>
                <w:snapToGrid/>
              </w:rPr>
              <w:t> 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专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业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拓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展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课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20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程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21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Y203104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接触镜验配技术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60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20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60</w:t>
            </w: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22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Y203105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眼视光常用仪器设备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2.5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20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20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23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Y203201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眼保健与眼病预防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必选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考查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28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20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8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28</w:t>
            </w: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24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Y203106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眼镜维修检测技术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2.5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28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12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25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Y203107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低视力助视技术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2.5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28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12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40</w:t>
            </w: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专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业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课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程</w:t>
            </w: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26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Y203108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验光技术</w:t>
            </w:r>
            <w:r>
              <w:rPr>
                <w:rFonts w:ascii="宋体" w:hAnsi="宋体" w:eastAsia="宋体" w:cs="Times New Roman"/>
                <w:b/>
                <w:snapToGrid/>
                <w:kern w:val="2"/>
              </w:rPr>
              <w:t>*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80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44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36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80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27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Y203109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眼镜定配技术</w:t>
            </w:r>
            <w:r>
              <w:rPr>
                <w:rFonts w:ascii="宋体" w:hAnsi="宋体" w:eastAsia="宋体" w:cs="Times New Roman"/>
                <w:b/>
                <w:snapToGrid/>
                <w:kern w:val="2"/>
              </w:rPr>
              <w:t>*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80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44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36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80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28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Y203110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hAnsi="Times New Roman" w:eastAsia="宋体" w:cs="Times New Roman"/>
                <w:b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斜视与弱视临床技术</w:t>
            </w:r>
            <w:r>
              <w:rPr>
                <w:rFonts w:ascii="宋体" w:hAnsi="宋体" w:eastAsia="宋体" w:cs="Times New Roman"/>
                <w:b/>
                <w:snapToGrid/>
                <w:kern w:val="2"/>
              </w:rPr>
              <w:t>*</w:t>
            </w:r>
          </w:p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b/>
                <w:snapToGrid/>
                <w:kern w:val="2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b/>
                <w:snapToGrid/>
                <w:kern w:val="2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b/>
                <w:snapToGrid/>
                <w:kern w:val="2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b/>
                <w:snapToGrid/>
                <w:kern w:val="2"/>
              </w:rPr>
            </w:pPr>
          </w:p>
          <w:p>
            <w:pPr>
              <w:kinsoku/>
              <w:autoSpaceDE/>
              <w:autoSpaceDN/>
              <w:adjustRightInd/>
              <w:snapToGrid/>
              <w:spacing w:line="240" w:lineRule="atLeas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52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36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16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52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29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Y203115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眼视光特检技术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</w:t>
            </w:r>
            <w:r>
              <w:rPr>
                <w:rFonts w:ascii="宋体" w:hAnsi="Times New Roman" w:eastAsia="宋体" w:cs="Times New Roman"/>
                <w:snapToGrid/>
                <w:kern w:val="2"/>
              </w:rPr>
              <w:t>.</w:t>
            </w:r>
            <w:r>
              <w:rPr>
                <w:rFonts w:ascii="宋体" w:hAnsi="宋体" w:eastAsia="宋体" w:cs="Times New Roman"/>
                <w:snapToGrid/>
                <w:kern w:val="2"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56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32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</w:rPr>
              <w:t>24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56</w:t>
            </w: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30</w:t>
            </w:r>
          </w:p>
        </w:tc>
        <w:tc>
          <w:tcPr>
            <w:tcW w:w="95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Y203111</w:t>
            </w:r>
          </w:p>
        </w:tc>
        <w:tc>
          <w:tcPr>
            <w:tcW w:w="19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眼镜营销实务</w:t>
            </w:r>
            <w:r>
              <w:rPr>
                <w:rFonts w:ascii="宋体" w:hAnsi="宋体" w:eastAsia="宋体" w:cs="Times New Roman"/>
                <w:b/>
                <w:snapToGrid/>
                <w:kern w:val="2"/>
              </w:rPr>
              <w:t>*</w:t>
            </w:r>
          </w:p>
        </w:tc>
        <w:tc>
          <w:tcPr>
            <w:tcW w:w="5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考试</w:t>
            </w:r>
          </w:p>
        </w:tc>
        <w:tc>
          <w:tcPr>
            <w:tcW w:w="5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3</w:t>
            </w:r>
          </w:p>
        </w:tc>
        <w:tc>
          <w:tcPr>
            <w:tcW w:w="4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44</w:t>
            </w:r>
          </w:p>
        </w:tc>
        <w:tc>
          <w:tcPr>
            <w:tcW w:w="4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28</w:t>
            </w:r>
          </w:p>
        </w:tc>
        <w:tc>
          <w:tcPr>
            <w:tcW w:w="4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16</w:t>
            </w:r>
          </w:p>
        </w:tc>
        <w:tc>
          <w:tcPr>
            <w:tcW w:w="4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44</w:t>
            </w:r>
          </w:p>
        </w:tc>
        <w:tc>
          <w:tcPr>
            <w:tcW w:w="4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31</w:t>
            </w:r>
          </w:p>
        </w:tc>
        <w:tc>
          <w:tcPr>
            <w:tcW w:w="95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Y203202</w:t>
            </w:r>
          </w:p>
        </w:tc>
        <w:tc>
          <w:tcPr>
            <w:tcW w:w="19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眼镜店管理</w:t>
            </w:r>
          </w:p>
        </w:tc>
        <w:tc>
          <w:tcPr>
            <w:tcW w:w="5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必选</w:t>
            </w:r>
          </w:p>
        </w:tc>
        <w:tc>
          <w:tcPr>
            <w:tcW w:w="5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考查</w:t>
            </w:r>
          </w:p>
        </w:tc>
        <w:tc>
          <w:tcPr>
            <w:tcW w:w="5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1</w:t>
            </w:r>
          </w:p>
        </w:tc>
        <w:tc>
          <w:tcPr>
            <w:tcW w:w="4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20</w:t>
            </w:r>
          </w:p>
        </w:tc>
        <w:tc>
          <w:tcPr>
            <w:tcW w:w="4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16</w:t>
            </w:r>
          </w:p>
        </w:tc>
        <w:tc>
          <w:tcPr>
            <w:tcW w:w="4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</w:t>
            </w:r>
          </w:p>
        </w:tc>
        <w:tc>
          <w:tcPr>
            <w:tcW w:w="4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20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0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32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Y203112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眼镜验光员职业资格培训教程</w:t>
            </w:r>
            <w:r>
              <w:rPr>
                <w:rFonts w:ascii="宋体" w:hAnsi="宋体" w:eastAsia="宋体" w:cs="Times New Roman"/>
                <w:b/>
                <w:snapToGrid/>
                <w:kern w:val="2"/>
              </w:rPr>
              <w:t>*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80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501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33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Y203113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眼镜定配工职业资格培训教程</w:t>
            </w:r>
            <w:r>
              <w:rPr>
                <w:rFonts w:ascii="宋体" w:hAnsi="宋体" w:eastAsia="宋体" w:cs="Times New Roman"/>
                <w:b/>
                <w:snapToGrid/>
                <w:kern w:val="2"/>
              </w:rPr>
              <w:t>*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考试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5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80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40</w:t>
            </w:r>
          </w:p>
        </w:tc>
        <w:tc>
          <w:tcPr>
            <w:tcW w:w="88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50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34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snapToGrid/>
              </w:rPr>
              <w:t>Y203114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眼视光技术实训（岗前培训）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必修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考查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72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72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36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36</w:t>
            </w:r>
          </w:p>
        </w:tc>
        <w:tc>
          <w:tcPr>
            <w:tcW w:w="881" w:type="dxa"/>
            <w:gridSpan w:val="2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35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毕业考试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</w:rPr>
              <w:t>√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4510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b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学分、</w:t>
            </w:r>
            <w:r>
              <w:rPr>
                <w:rFonts w:hint="eastAsia" w:ascii="宋体" w:hAnsi="宋体" w:eastAsia="宋体" w:cs="宋体"/>
                <w:bCs/>
                <w:snapToGrid/>
              </w:rPr>
              <w:t>课内总学时及学期学时数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114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1772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1116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656</w:t>
            </w: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480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48</w:t>
            </w:r>
            <w:r>
              <w:rPr>
                <w:rFonts w:ascii="宋体" w:hAnsi="Times New Roman" w:eastAsia="宋体" w:cs="Times New Roman"/>
                <w:snapToGrid/>
              </w:rPr>
              <w:t>0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512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Cs/>
                <w:snapToGrid/>
                <w:kern w:val="2"/>
              </w:rPr>
              <w:t>3</w:t>
            </w:r>
            <w:r>
              <w:rPr>
                <w:rFonts w:ascii="宋体" w:hAnsi="Times New Roman" w:eastAsia="宋体" w:cs="Times New Roman"/>
                <w:bCs/>
                <w:snapToGrid/>
                <w:kern w:val="2"/>
              </w:rPr>
              <w:t>00</w:t>
            </w: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ind w:left="45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宋体" w:hAnsi="Times New Roman" w:eastAsia="宋体" w:cs="Times New Roman"/>
                <w:bCs/>
                <w:snapToGrid/>
                <w:kern w:val="2"/>
              </w:rPr>
              <w:t>960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Cs/>
                <w:snapToGrid/>
              </w:rPr>
            </w:pPr>
          </w:p>
        </w:tc>
        <w:tc>
          <w:tcPr>
            <w:tcW w:w="451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b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bCs/>
                <w:snapToGrid/>
              </w:rPr>
              <w:t>周学时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26</w:t>
            </w:r>
            <w:r>
              <w:rPr>
                <w:rFonts w:ascii="宋体" w:hAnsi="Times New Roman" w:eastAsia="宋体" w:cs="Times New Roman"/>
                <w:snapToGrid/>
              </w:rPr>
              <w:t>.</w:t>
            </w:r>
            <w:r>
              <w:rPr>
                <w:rFonts w:ascii="宋体" w:hAnsi="宋体" w:eastAsia="宋体" w:cs="Times New Roman"/>
                <w:snapToGrid/>
              </w:rPr>
              <w:t>7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26</w:t>
            </w:r>
            <w:r>
              <w:rPr>
                <w:rFonts w:ascii="宋体" w:hAnsi="Times New Roman" w:eastAsia="宋体" w:cs="Times New Roman"/>
                <w:snapToGrid/>
              </w:rPr>
              <w:t>.</w:t>
            </w:r>
            <w:r>
              <w:rPr>
                <w:rFonts w:ascii="宋体" w:hAnsi="宋体" w:eastAsia="宋体" w:cs="Times New Roman"/>
                <w:snapToGrid/>
              </w:rPr>
              <w:t>7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28.4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Cs/>
                <w:snapToGrid/>
                <w:kern w:val="2"/>
              </w:rPr>
              <w:t>3</w:t>
            </w:r>
            <w:r>
              <w:rPr>
                <w:rFonts w:ascii="宋体" w:hAnsi="Times New Roman" w:eastAsia="宋体" w:cs="Times New Roman"/>
                <w:bCs/>
                <w:snapToGrid/>
                <w:kern w:val="2"/>
              </w:rPr>
              <w:t>0.0</w:t>
            </w: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Cs/>
                <w:snapToGrid/>
              </w:rPr>
            </w:pPr>
          </w:p>
        </w:tc>
        <w:tc>
          <w:tcPr>
            <w:tcW w:w="451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b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bCs/>
                <w:snapToGrid/>
              </w:rPr>
              <w:t>每学期开课门数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13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12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11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Cs/>
                <w:snapToGrid/>
                <w:kern w:val="2"/>
              </w:rPr>
              <w:t>7</w:t>
            </w: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Cs/>
                <w:snapToGrid/>
              </w:rPr>
            </w:pPr>
          </w:p>
        </w:tc>
        <w:tc>
          <w:tcPr>
            <w:tcW w:w="451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b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bCs/>
                <w:snapToGrid/>
              </w:rPr>
              <w:t>考试课课程门数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7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7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9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Cs/>
                <w:snapToGrid/>
                <w:kern w:val="2"/>
              </w:rPr>
              <w:t>5</w:t>
            </w: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Cs/>
                <w:snapToGrid/>
              </w:rPr>
            </w:pPr>
          </w:p>
        </w:tc>
        <w:tc>
          <w:tcPr>
            <w:tcW w:w="451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Times New Roman"/>
                <w:b/>
                <w:snapToGrid/>
                <w:kern w:val="2"/>
              </w:rPr>
            </w:pPr>
            <w:r>
              <w:rPr>
                <w:rFonts w:hint="eastAsia" w:ascii="宋体" w:hAnsi="宋体" w:eastAsia="宋体" w:cs="宋体"/>
                <w:bCs/>
                <w:snapToGrid/>
              </w:rPr>
              <w:t>考查课课程门数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both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  <w:shd w:val="pct10" w:color="auto" w:fill="FFFFFF"/>
              </w:rPr>
            </w:pP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6</w:t>
            </w:r>
          </w:p>
        </w:tc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5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atLeast"/>
              <w:jc w:val="center"/>
              <w:textAlignment w:val="auto"/>
              <w:rPr>
                <w:rFonts w:ascii="宋体" w:hAnsi="Times New Roman" w:eastAsia="宋体" w:cs="Times New Roman"/>
                <w:snapToGrid/>
              </w:rPr>
            </w:pPr>
            <w:r>
              <w:rPr>
                <w:rFonts w:ascii="宋体" w:hAnsi="宋体" w:eastAsia="宋体" w:cs="Times New Roman"/>
                <w:snapToGrid/>
              </w:rPr>
              <w:t>2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ascii="宋体" w:hAnsi="宋体" w:eastAsia="宋体" w:cs="Times New Roman"/>
                <w:bCs/>
                <w:snapToGrid/>
                <w:kern w:val="2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451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Cs/>
                <w:snapToGrid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总学时</w:t>
            </w:r>
          </w:p>
        </w:tc>
        <w:tc>
          <w:tcPr>
            <w:tcW w:w="44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宋体" w:hAnsi="Times New Roman" w:eastAsia="宋体" w:cs="Times New Roman"/>
                <w:bCs/>
                <w:snapToGrid/>
                <w:kern w:val="2"/>
              </w:rPr>
              <w:t>2732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451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Cs/>
                <w:snapToGrid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理论学时</w:t>
            </w:r>
          </w:p>
        </w:tc>
        <w:tc>
          <w:tcPr>
            <w:tcW w:w="44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宋体" w:hAnsi="Times New Roman" w:eastAsia="宋体" w:cs="Times New Roman"/>
                <w:bCs/>
                <w:snapToGrid/>
                <w:kern w:val="2"/>
              </w:rPr>
              <w:t>1116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451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Cs/>
                <w:snapToGrid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t>实践教学学时</w:t>
            </w:r>
          </w:p>
        </w:tc>
        <w:tc>
          <w:tcPr>
            <w:tcW w:w="44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宋体" w:hAnsi="Times New Roman" w:eastAsia="宋体" w:cs="Times New Roman"/>
                <w:bCs/>
                <w:snapToGrid/>
                <w:kern w:val="2"/>
              </w:rPr>
              <w:t>1516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451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Cs/>
                <w:snapToGrid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公共基础课占总学时比</w:t>
            </w:r>
          </w:p>
        </w:tc>
        <w:tc>
          <w:tcPr>
            <w:tcW w:w="44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宋体" w:hAnsi="Times New Roman" w:eastAsia="宋体" w:cs="Times New Roman"/>
                <w:bCs/>
                <w:snapToGrid/>
                <w:kern w:val="2"/>
              </w:rPr>
              <w:t>25.35%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451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Cs/>
                <w:snapToGrid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选修课占总学时比</w:t>
            </w:r>
          </w:p>
        </w:tc>
        <w:tc>
          <w:tcPr>
            <w:tcW w:w="44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宋体" w:hAnsi="Times New Roman" w:eastAsia="宋体" w:cs="Times New Roman"/>
                <w:bCs/>
                <w:snapToGrid/>
                <w:kern w:val="2"/>
              </w:rPr>
              <w:t>12.36%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5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451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Times New Roman" w:eastAsia="宋体" w:cs="宋体"/>
                <w:bCs/>
                <w:snapToGrid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实验、实践教学学时数占总学时的百分比</w:t>
            </w:r>
          </w:p>
        </w:tc>
        <w:tc>
          <w:tcPr>
            <w:tcW w:w="44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Arial Unicode MS"/>
                <w:bCs/>
                <w:snapToGrid/>
                <w:kern w:val="2"/>
              </w:rPr>
              <w:t>59.15</w:t>
            </w:r>
            <w:r>
              <w:rPr>
                <w:rFonts w:ascii="宋体" w:hAnsi="宋体" w:eastAsia="宋体" w:cs="Arial Unicode MS"/>
                <w:bCs/>
                <w:snapToGrid/>
                <w:kern w:val="2"/>
              </w:rPr>
              <w:t>%</w:t>
            </w:r>
          </w:p>
        </w:tc>
      </w:tr>
    </w:tbl>
    <w:p>
      <w:pPr>
        <w:widowControl w:val="0"/>
        <w:spacing w:line="240" w:lineRule="exact"/>
        <w:jc w:val="both"/>
        <w:rPr>
          <w:rFonts w:ascii="Times New Roman" w:hAnsi="Times New Roman" w:eastAsia="宋体" w:cs="Times New Roman"/>
          <w:b/>
          <w:kern w:val="2"/>
          <w:sz w:val="32"/>
          <w:szCs w:val="32"/>
        </w:rPr>
      </w:pPr>
    </w:p>
    <w:p>
      <w:pPr>
        <w:widowControl w:val="0"/>
        <w:spacing w:line="240" w:lineRule="exact"/>
        <w:jc w:val="both"/>
        <w:rPr>
          <w:rFonts w:ascii="Times New Roman" w:hAnsi="Times New Roman" w:eastAsia="宋体" w:cs="Times New Roman"/>
          <w:bCs/>
          <w:kern w:val="2"/>
        </w:rPr>
      </w:pPr>
      <w:r>
        <w:rPr>
          <w:rFonts w:hint="eastAsia" w:ascii="Times New Roman" w:hAnsi="Times New Roman" w:eastAsia="宋体" w:cs="Times New Roman"/>
          <w:bCs/>
          <w:kern w:val="2"/>
        </w:rPr>
        <w:t>注：</w:t>
      </w:r>
      <w:r>
        <w:rPr>
          <w:rFonts w:ascii="宋体" w:hAnsi="宋体" w:eastAsia="宋体" w:cs="Times New Roman"/>
          <w:bCs/>
          <w:kern w:val="2"/>
        </w:rPr>
        <w:t>*</w:t>
      </w:r>
      <w:r>
        <w:rPr>
          <w:rFonts w:hint="eastAsia" w:ascii="Times New Roman" w:hAnsi="Times New Roman" w:eastAsia="宋体" w:cs="Times New Roman"/>
          <w:bCs/>
          <w:kern w:val="2"/>
        </w:rPr>
        <w:t>为</w:t>
      </w:r>
      <w:r>
        <w:rPr>
          <w:rFonts w:hint="eastAsia" w:ascii="宋体" w:hAnsi="宋体" w:eastAsia="宋体" w:cs="Times New Roman"/>
          <w:bCs/>
          <w:kern w:val="2"/>
        </w:rPr>
        <w:t>专业核心课程</w:t>
      </w:r>
      <w:r>
        <w:rPr>
          <w:rFonts w:hint="eastAsia" w:ascii="Times New Roman" w:hAnsi="Times New Roman" w:eastAsia="宋体" w:cs="Times New Roman"/>
          <w:bCs/>
          <w:kern w:val="2"/>
        </w:rPr>
        <w:t>和职业资格考试相关课程。</w:t>
      </w:r>
      <w:r>
        <w:rPr>
          <w:rFonts w:hint="eastAsia" w:ascii="宋体" w:hAnsi="宋体" w:eastAsia="宋体" w:cs="Times New Roman"/>
          <w:bCs/>
          <w:kern w:val="2"/>
        </w:rPr>
        <w:t>★为不统一安排时间的课程，以讲座或其他形式进行。</w:t>
      </w: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宋体" w:hAnsi="Times New Roman" w:eastAsia="宋体" w:cs="Times New Roman"/>
          <w:b/>
          <w:snapToGrid/>
          <w:kern w:val="2"/>
        </w:rPr>
      </w:pPr>
    </w:p>
    <w:p>
      <w:pPr>
        <w:widowControl w:val="0"/>
        <w:kinsoku/>
        <w:autoSpaceDE/>
        <w:autoSpaceDN/>
        <w:adjustRightInd/>
        <w:snapToGrid/>
        <w:spacing w:line="480" w:lineRule="auto"/>
        <w:jc w:val="center"/>
        <w:textAlignment w:val="auto"/>
        <w:rPr>
          <w:rFonts w:ascii="宋体" w:hAnsi="宋体" w:eastAsia="宋体" w:cs="Times New Roman"/>
          <w:b/>
          <w:snapToGrid/>
          <w:kern w:val="2"/>
        </w:rPr>
      </w:pPr>
      <w:r>
        <w:rPr>
          <w:rFonts w:hint="eastAsia" w:ascii="宋体" w:hAnsi="宋体" w:eastAsia="宋体" w:cs="Times New Roman"/>
          <w:b/>
          <w:snapToGrid/>
          <w:kern w:val="2"/>
        </w:rPr>
        <w:t>附表</w:t>
      </w:r>
      <w:r>
        <w:rPr>
          <w:rFonts w:ascii="宋体" w:hAnsi="宋体" w:eastAsia="宋体" w:cs="Times New Roman"/>
          <w:b/>
          <w:snapToGrid/>
          <w:kern w:val="2"/>
        </w:rPr>
        <w:t xml:space="preserve">2 </w:t>
      </w:r>
      <w:r>
        <w:rPr>
          <w:rFonts w:hint="eastAsia" w:ascii="宋体" w:hAnsi="宋体" w:eastAsia="宋体" w:cs="Times New Roman"/>
          <w:b/>
          <w:snapToGrid/>
          <w:kern w:val="2"/>
        </w:rPr>
        <w:t>眼视光技术专业教学安排表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7"/>
        <w:gridCol w:w="563"/>
        <w:gridCol w:w="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22" w:type="dxa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ind w:firstLine="840" w:firstLineChars="40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pict>
                <v:line id="_x0000_s1028" o:spid="_x0000_s1028" o:spt="20" style="position:absolute;left:0pt;margin-left:24.35pt;margin-top:-0.05pt;height:73.45pt;width:55.8pt;z-index:251659264;mso-width-relative:page;mso-height-relative:page;" coordsize="21600,21600" o:gfxdata="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N769orVAAAACAEA&#10;AA8AAAAAAAAAAQAgAAAAIgAAAGRycy9kb3ducmV2LnhtbFBLAQIUABQAAAAIAIdO4kBk8YY65AEA&#10;AKQDAAAOAAAAAAAAAAEAIAAAACQBAABkcnMvZTJvRG9jLnhtbFBLBQYAAAAABgAGAFkBAAB6BQAA&#10;AAA=&#10;">
                  <v:path arrowok="t"/>
                  <v:fill focussize="0,0"/>
                  <v:stroke weight="0.25pt" joinstyle="miter"/>
                  <v:imagedata o:title=""/>
                  <o:lock v:ext="edit"/>
                </v:line>
              </w:pic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学年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 xml:space="preserve">周数  </w:t>
            </w:r>
            <w:r>
              <w:rPr>
                <w:rFonts w:ascii="宋体" w:hAnsi="宋体" w:eastAsia="宋体" w:cs="Times New Roman"/>
                <w:snapToGrid/>
                <w:kern w:val="2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学期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630" w:firstLineChars="300"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ascii="宋体" w:hAnsi="宋体" w:eastAsia="宋体" w:cs="Times New Roman"/>
                <w:snapToGrid/>
                <w:kern w:val="2"/>
              </w:rPr>
              <w:pict>
                <v:line id="_x0000_s1029" o:spid="_x0000_s1029" o:spt="20" style="position:absolute;left:0pt;margin-left:-5pt;margin-top:3.15pt;height:39.05pt;width:85.25pt;z-index:251660288;mso-width-relative:page;mso-height-relative:page;" coordsize="21600,21600" o:gfxdata="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IaOQaHVAAAACAEA&#10;AA8AAAAAAAAAAQAgAAAAIgAAAGRycy9kb3ducmV2LnhtbFBLAQIUABQAAAAIAIdO4kC6ltKo5AEA&#10;AKUDAAAOAAAAAAAAAAEAIAAAACQBAABkcnMvZTJvRG9jLnhtbFBLBQYAAAAABgAGAFkBAAB6BQAA&#10;AAA=&#10;">
                  <v:path arrowok="t"/>
                  <v:fill focussize="0,0"/>
                  <v:stroke weight="0.25pt" joinstyle="miter"/>
                  <v:imagedata o:title=""/>
                  <o:lock v:ext="edit"/>
                </v:line>
              </w:pic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学分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项目</w:t>
            </w:r>
          </w:p>
        </w:tc>
        <w:tc>
          <w:tcPr>
            <w:tcW w:w="2184" w:type="dxa"/>
            <w:gridSpan w:val="4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第一学年</w:t>
            </w:r>
          </w:p>
        </w:tc>
        <w:tc>
          <w:tcPr>
            <w:tcW w:w="2184" w:type="dxa"/>
            <w:gridSpan w:val="4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第二学年</w:t>
            </w:r>
          </w:p>
        </w:tc>
        <w:tc>
          <w:tcPr>
            <w:tcW w:w="2185" w:type="dxa"/>
            <w:gridSpan w:val="4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第三学年</w:t>
            </w:r>
          </w:p>
        </w:tc>
        <w:tc>
          <w:tcPr>
            <w:tcW w:w="1126" w:type="dxa"/>
            <w:gridSpan w:val="2"/>
            <w:vMerge w:val="restart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22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1092" w:type="dxa"/>
            <w:gridSpan w:val="2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1学期</w:t>
            </w:r>
          </w:p>
        </w:tc>
        <w:tc>
          <w:tcPr>
            <w:tcW w:w="1092" w:type="dxa"/>
            <w:gridSpan w:val="2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2学期</w:t>
            </w:r>
          </w:p>
        </w:tc>
        <w:tc>
          <w:tcPr>
            <w:tcW w:w="1092" w:type="dxa"/>
            <w:gridSpan w:val="2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3学期</w:t>
            </w:r>
          </w:p>
        </w:tc>
        <w:tc>
          <w:tcPr>
            <w:tcW w:w="1092" w:type="dxa"/>
            <w:gridSpan w:val="2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4学期</w:t>
            </w:r>
          </w:p>
        </w:tc>
        <w:tc>
          <w:tcPr>
            <w:tcW w:w="1092" w:type="dxa"/>
            <w:gridSpan w:val="2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5学期</w:t>
            </w:r>
          </w:p>
        </w:tc>
        <w:tc>
          <w:tcPr>
            <w:tcW w:w="1093" w:type="dxa"/>
            <w:gridSpan w:val="2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6学期</w:t>
            </w:r>
          </w:p>
        </w:tc>
        <w:tc>
          <w:tcPr>
            <w:tcW w:w="1126" w:type="dxa"/>
            <w:gridSpan w:val="2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1722" w:type="dxa"/>
            <w:vMerge w:val="continue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周数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学分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周数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分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周数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分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周数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学分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周数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学分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周数</w:t>
            </w:r>
          </w:p>
        </w:tc>
        <w:tc>
          <w:tcPr>
            <w:tcW w:w="547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学分</w:t>
            </w:r>
          </w:p>
        </w:tc>
        <w:tc>
          <w:tcPr>
            <w:tcW w:w="56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周数</w:t>
            </w:r>
          </w:p>
        </w:tc>
        <w:tc>
          <w:tcPr>
            <w:tcW w:w="56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2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教学周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18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31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18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33</w:t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</w:rPr>
              <w:t>.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5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18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31</w:t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</w:rPr>
              <w:t>.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5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18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26</w:t>
            </w:r>
          </w:p>
        </w:tc>
        <w:tc>
          <w:tcPr>
            <w:tcW w:w="546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7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6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72</w:t>
            </w:r>
          </w:p>
        </w:tc>
        <w:tc>
          <w:tcPr>
            <w:tcW w:w="56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2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毕业实习</w:t>
            </w:r>
          </w:p>
        </w:tc>
        <w:tc>
          <w:tcPr>
            <w:tcW w:w="546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bottom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bottom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bottom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20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20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20</w:t>
            </w:r>
          </w:p>
        </w:tc>
        <w:tc>
          <w:tcPr>
            <w:tcW w:w="547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20</w:t>
            </w:r>
          </w:p>
        </w:tc>
        <w:tc>
          <w:tcPr>
            <w:tcW w:w="56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40</w:t>
            </w:r>
          </w:p>
        </w:tc>
        <w:tc>
          <w:tcPr>
            <w:tcW w:w="563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2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寒/暑假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8</w:t>
            </w:r>
          </w:p>
        </w:tc>
        <w:tc>
          <w:tcPr>
            <w:tcW w:w="546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6</w:t>
            </w:r>
          </w:p>
        </w:tc>
        <w:tc>
          <w:tcPr>
            <w:tcW w:w="546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8</w:t>
            </w:r>
          </w:p>
        </w:tc>
        <w:tc>
          <w:tcPr>
            <w:tcW w:w="546" w:type="dxa"/>
            <w:tcBorders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6</w:t>
            </w:r>
          </w:p>
        </w:tc>
        <w:tc>
          <w:tcPr>
            <w:tcW w:w="546" w:type="dxa"/>
            <w:tcBorders>
              <w:lef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6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47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56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28</w:t>
            </w:r>
          </w:p>
        </w:tc>
        <w:tc>
          <w:tcPr>
            <w:tcW w:w="563" w:type="dxa"/>
            <w:tcBorders>
              <w:tl2br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22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合计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26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31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24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33</w:t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</w:rPr>
              <w:t>.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5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26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31</w:t>
            </w:r>
            <w:r>
              <w:rPr>
                <w:rFonts w:hint="eastAsia" w:ascii="Times New Roman" w:hAnsi="Times New Roman" w:eastAsia="宋体" w:cs="Times New Roman"/>
                <w:snapToGrid/>
                <w:kern w:val="2"/>
              </w:rPr>
              <w:t>.</w:t>
            </w:r>
            <w:r>
              <w:rPr>
                <w:rFonts w:hint="eastAsia" w:ascii="宋体" w:hAnsi="宋体" w:eastAsia="宋体" w:cs="Times New Roman"/>
                <w:snapToGrid/>
                <w:kern w:val="2"/>
              </w:rPr>
              <w:t>5</w:t>
            </w:r>
          </w:p>
        </w:tc>
        <w:tc>
          <w:tcPr>
            <w:tcW w:w="546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26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40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20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40</w:t>
            </w:r>
          </w:p>
        </w:tc>
        <w:tc>
          <w:tcPr>
            <w:tcW w:w="546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10</w:t>
            </w:r>
          </w:p>
        </w:tc>
        <w:tc>
          <w:tcPr>
            <w:tcW w:w="547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20</w:t>
            </w:r>
          </w:p>
        </w:tc>
        <w:tc>
          <w:tcPr>
            <w:tcW w:w="56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1</w:t>
            </w:r>
            <w:r>
              <w:rPr>
                <w:rFonts w:ascii="宋体" w:hAnsi="宋体" w:eastAsia="宋体" w:cs="Times New Roman"/>
                <w:snapToGrid/>
                <w:kern w:val="2"/>
              </w:rPr>
              <w:t>40</w:t>
            </w:r>
          </w:p>
        </w:tc>
        <w:tc>
          <w:tcPr>
            <w:tcW w:w="563" w:type="dxa"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162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480" w:lineRule="auto"/>
        <w:jc w:val="both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Times New Roman"/>
          <w:snapToGrid/>
          <w:kern w:val="2"/>
        </w:rPr>
        <w:t xml:space="preserve"> 注：学分授予根据专业课程教学计划进程分别赋分。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52762B"/>
    <w:multiLevelType w:val="singleLevel"/>
    <w:tmpl w:val="3A52762B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17FF"/>
    <w:rsid w:val="0006523F"/>
    <w:rsid w:val="000F17D2"/>
    <w:rsid w:val="001A16C4"/>
    <w:rsid w:val="00230584"/>
    <w:rsid w:val="00480264"/>
    <w:rsid w:val="00535EE6"/>
    <w:rsid w:val="005C17FF"/>
    <w:rsid w:val="005C4537"/>
    <w:rsid w:val="006D6FA4"/>
    <w:rsid w:val="00732BEB"/>
    <w:rsid w:val="00760354"/>
    <w:rsid w:val="00761458"/>
    <w:rsid w:val="00823125"/>
    <w:rsid w:val="00880143"/>
    <w:rsid w:val="008B5CBF"/>
    <w:rsid w:val="008D5EB3"/>
    <w:rsid w:val="00970BB4"/>
    <w:rsid w:val="00A22220"/>
    <w:rsid w:val="00A4660F"/>
    <w:rsid w:val="00A702DF"/>
    <w:rsid w:val="00BB6CAC"/>
    <w:rsid w:val="00C75453"/>
    <w:rsid w:val="00DE5D1E"/>
    <w:rsid w:val="00F40B32"/>
    <w:rsid w:val="04D45139"/>
    <w:rsid w:val="0A0E39F9"/>
    <w:rsid w:val="1BA61C3E"/>
    <w:rsid w:val="1D1F2E1E"/>
    <w:rsid w:val="219B3BEC"/>
    <w:rsid w:val="2529631D"/>
    <w:rsid w:val="2A3224D8"/>
    <w:rsid w:val="33B7322C"/>
    <w:rsid w:val="37D44CA6"/>
    <w:rsid w:val="3AA755AA"/>
    <w:rsid w:val="3FA30040"/>
    <w:rsid w:val="49724248"/>
    <w:rsid w:val="5AD453A1"/>
    <w:rsid w:val="5D0336DD"/>
    <w:rsid w:val="5DA25E61"/>
    <w:rsid w:val="5F434264"/>
    <w:rsid w:val="64BF22BB"/>
    <w:rsid w:val="6E2A4341"/>
    <w:rsid w:val="770C61B4"/>
    <w:rsid w:val="780E7A99"/>
    <w:rsid w:val="782E1DD2"/>
    <w:rsid w:val="785A54C4"/>
    <w:rsid w:val="7DCD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/>
    </w:pPr>
  </w:style>
  <w:style w:type="paragraph" w:styleId="5">
    <w:name w:val="Plain Text"/>
    <w:basedOn w:val="1"/>
    <w:link w:val="19"/>
    <w:qFormat/>
    <w:uiPriority w:val="0"/>
    <w:pPr>
      <w:widowControl w:val="0"/>
      <w:kinsoku/>
      <w:autoSpaceDE/>
      <w:autoSpaceDN/>
      <w:adjustRightInd/>
      <w:snapToGrid/>
      <w:ind w:firstLine="720" w:firstLineChars="200"/>
      <w:jc w:val="both"/>
      <w:textAlignment w:val="auto"/>
    </w:pPr>
    <w:rPr>
      <w:rFonts w:hint="eastAsia" w:ascii="宋体" w:hAnsi="宋体" w:eastAsia="仿宋" w:cs="Times New Roman"/>
      <w:snapToGrid/>
      <w:color w:val="auto"/>
      <w:kern w:val="2"/>
      <w:sz w:val="30"/>
      <w:szCs w:val="20"/>
    </w:rPr>
  </w:style>
  <w:style w:type="paragraph" w:styleId="6">
    <w:name w:val="Date"/>
    <w:basedOn w:val="1"/>
    <w:next w:val="1"/>
    <w:link w:val="17"/>
    <w:qFormat/>
    <w:uiPriority w:val="0"/>
    <w:pPr>
      <w:ind w:left="100" w:leftChars="2500"/>
    </w:pPr>
  </w:style>
  <w:style w:type="paragraph" w:styleId="7">
    <w:name w:val="Balloon Text"/>
    <w:basedOn w:val="1"/>
    <w:qFormat/>
    <w:uiPriority w:val="99"/>
    <w:rPr>
      <w:sz w:val="18"/>
      <w:szCs w:val="18"/>
    </w:rPr>
  </w:style>
  <w:style w:type="paragraph" w:styleId="8">
    <w:name w:val="footer"/>
    <w:basedOn w:val="1"/>
    <w:link w:val="16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13">
    <w:name w:val="txtnormal1"/>
    <w:basedOn w:val="1"/>
    <w:qFormat/>
    <w:uiPriority w:val="99"/>
    <w:pPr>
      <w:spacing w:before="100" w:beforeAutospacing="1" w:after="100" w:afterAutospacing="1"/>
    </w:pPr>
    <w:rPr>
      <w:rFonts w:ascii="Verdana" w:hAnsi="Verdana" w:cs="宋体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页脚 Char"/>
    <w:basedOn w:val="12"/>
    <w:link w:val="8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7">
    <w:name w:val="日期 Char"/>
    <w:basedOn w:val="12"/>
    <w:link w:val="6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8">
    <w:name w:val="标题 2 Char"/>
    <w:basedOn w:val="12"/>
    <w:link w:val="3"/>
    <w:semiHidden/>
    <w:qFormat/>
    <w:uiPriority w:val="0"/>
    <w:rPr>
      <w:rFonts w:asciiTheme="majorHAnsi" w:hAnsiTheme="majorHAnsi" w:eastAsiaTheme="majorEastAsia" w:cstheme="majorBidi"/>
      <w:b/>
      <w:bCs/>
      <w:snapToGrid w:val="0"/>
      <w:color w:val="000000"/>
      <w:sz w:val="32"/>
      <w:szCs w:val="32"/>
    </w:rPr>
  </w:style>
  <w:style w:type="character" w:customStyle="1" w:styleId="19">
    <w:name w:val="纯文本 Char"/>
    <w:basedOn w:val="12"/>
    <w:link w:val="5"/>
    <w:qFormat/>
    <w:uiPriority w:val="0"/>
    <w:rPr>
      <w:rFonts w:ascii="宋体" w:hAnsi="宋体" w:eastAsia="仿宋"/>
      <w:kern w:val="2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1809</Words>
  <Characters>10314</Characters>
  <Lines>85</Lines>
  <Paragraphs>24</Paragraphs>
  <TotalTime>2</TotalTime>
  <ScaleCrop>false</ScaleCrop>
  <LinksUpToDate>false</LinksUpToDate>
  <CharactersWithSpaces>12099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2021-03-22T04:34:00Z</dcterms:created>
  <dc:creator>Administrator</dc:creator>
  <cp:lastModifiedBy>df</cp:lastModifiedBy>
  <dcterms:modified xsi:type="dcterms:W3CDTF">2022-04-09T23:47:14Z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916422387F734F4DA0D5612BF0B1C152</vt:lpwstr>
  </property>
</Properties>
</file>